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99EA1" w14:textId="19A68314" w:rsidR="00443BCA" w:rsidRPr="003F58B3" w:rsidRDefault="00DA2295" w:rsidP="00C46DBD">
      <w:pPr>
        <w:jc w:val="center"/>
        <w:rPr>
          <w:rFonts w:ascii="Times New Roman" w:hAnsi="Times New Roman" w:cs="Times New Roman"/>
          <w:b/>
          <w:sz w:val="24"/>
          <w:szCs w:val="24"/>
          <w:lang w:val="sr-Cyrl-RS"/>
        </w:rPr>
      </w:pPr>
      <w:r w:rsidRPr="003F58B3">
        <w:rPr>
          <w:rFonts w:ascii="Times New Roman" w:hAnsi="Times New Roman" w:cs="Times New Roman"/>
          <w:b/>
          <w:noProof/>
          <w:sz w:val="24"/>
          <w:szCs w:val="24"/>
        </w:rPr>
        <w:drawing>
          <wp:inline distT="0" distB="0" distL="0" distR="0" wp14:anchorId="391F90C5" wp14:editId="0084CAF7">
            <wp:extent cx="409575" cy="676910"/>
            <wp:effectExtent l="0" t="0" r="0" b="0"/>
            <wp:docPr id="4" name="Picture 1" descr="Grb-Srbija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409575" cy="676910"/>
                    </a:xfrm>
                    <a:prstGeom prst="rect">
                      <a:avLst/>
                    </a:prstGeom>
                    <a:noFill/>
                    <a:ln>
                      <a:noFill/>
                    </a:ln>
                  </pic:spPr>
                </pic:pic>
              </a:graphicData>
            </a:graphic>
          </wp:inline>
        </w:drawing>
      </w:r>
    </w:p>
    <w:p w14:paraId="07274788" w14:textId="4DE4784A" w:rsidR="00B02506" w:rsidRPr="003F58B3" w:rsidRDefault="00B02506" w:rsidP="00B02506">
      <w:pPr>
        <w:jc w:val="center"/>
        <w:rPr>
          <w:rFonts w:ascii="Times New Roman" w:hAnsi="Times New Roman" w:cs="Times New Roman"/>
          <w:b/>
          <w:sz w:val="24"/>
          <w:szCs w:val="24"/>
          <w:lang w:val="sr-Cyrl-RS"/>
        </w:rPr>
      </w:pPr>
    </w:p>
    <w:p w14:paraId="08EFD2FF" w14:textId="09598308" w:rsidR="00443BCA" w:rsidRPr="003F58B3" w:rsidRDefault="00443BCA" w:rsidP="00B02506">
      <w:pPr>
        <w:jc w:val="center"/>
        <w:rPr>
          <w:rFonts w:ascii="Times New Roman" w:hAnsi="Times New Roman" w:cs="Times New Roman"/>
          <w:b/>
          <w:sz w:val="24"/>
          <w:szCs w:val="24"/>
          <w:lang w:val="sr-Cyrl-RS"/>
        </w:rPr>
      </w:pPr>
      <w:r w:rsidRPr="003F58B3">
        <w:rPr>
          <w:rFonts w:ascii="Times New Roman" w:hAnsi="Times New Roman" w:cs="Times New Roman"/>
          <w:b/>
          <w:sz w:val="24"/>
          <w:szCs w:val="24"/>
          <w:lang w:val="sr-Cyrl-RS"/>
        </w:rPr>
        <w:t>Република Србија</w:t>
      </w:r>
    </w:p>
    <w:p w14:paraId="737E4904" w14:textId="203B3486" w:rsidR="00443BCA" w:rsidRPr="003F58B3" w:rsidRDefault="00443BCA" w:rsidP="00B02506">
      <w:pPr>
        <w:pStyle w:val="Header"/>
        <w:jc w:val="center"/>
        <w:rPr>
          <w:rFonts w:ascii="Times New Roman" w:hAnsi="Times New Roman" w:cs="Times New Roman"/>
          <w:sz w:val="24"/>
          <w:szCs w:val="24"/>
          <w:lang w:val="sr-Cyrl-RS"/>
        </w:rPr>
      </w:pPr>
      <w:r w:rsidRPr="003F58B3">
        <w:rPr>
          <w:rFonts w:ascii="Times New Roman" w:hAnsi="Times New Roman" w:cs="Times New Roman"/>
          <w:b/>
          <w:sz w:val="24"/>
          <w:szCs w:val="24"/>
          <w:lang w:val="sr-Cyrl-RS"/>
        </w:rPr>
        <w:t>ДИРЕКЦИЈА ЗА ЖЕЛЕЗНИЦЕ</w:t>
      </w:r>
    </w:p>
    <w:p w14:paraId="11B25A3C" w14:textId="77777777" w:rsidR="001835BA" w:rsidRPr="00A94C67" w:rsidRDefault="001835BA" w:rsidP="001835BA">
      <w:pPr>
        <w:spacing w:after="0"/>
        <w:jc w:val="center"/>
        <w:rPr>
          <w:rFonts w:ascii="Times New Roman" w:hAnsi="Times New Roman" w:cs="Times New Roman"/>
          <w:b/>
          <w:bCs/>
          <w:sz w:val="24"/>
          <w:szCs w:val="24"/>
          <w:lang w:val="sr-Cyrl-RS"/>
        </w:rPr>
      </w:pPr>
    </w:p>
    <w:p w14:paraId="6FF9C1B8" w14:textId="77777777" w:rsidR="001835BA" w:rsidRPr="00A94C67" w:rsidRDefault="001835BA" w:rsidP="001835BA">
      <w:pPr>
        <w:spacing w:after="0"/>
        <w:jc w:val="center"/>
        <w:rPr>
          <w:rFonts w:ascii="Times New Roman" w:hAnsi="Times New Roman" w:cs="Times New Roman"/>
          <w:b/>
          <w:bCs/>
          <w:sz w:val="24"/>
          <w:szCs w:val="24"/>
          <w:lang w:val="sr-Cyrl-RS"/>
        </w:rPr>
      </w:pPr>
    </w:p>
    <w:p w14:paraId="3A5FF4F5" w14:textId="77777777" w:rsidR="001835BA" w:rsidRPr="00A94C67" w:rsidRDefault="001835BA" w:rsidP="00530689">
      <w:pPr>
        <w:jc w:val="center"/>
        <w:rPr>
          <w:rFonts w:ascii="Times New Roman" w:hAnsi="Times New Roman" w:cs="Times New Roman"/>
          <w:b/>
          <w:bCs/>
          <w:sz w:val="28"/>
          <w:szCs w:val="24"/>
          <w:lang w:val="sr-Cyrl-RS"/>
        </w:rPr>
      </w:pPr>
    </w:p>
    <w:p w14:paraId="40C5474C" w14:textId="5B9A3970" w:rsidR="00443BCA" w:rsidRPr="001835BA" w:rsidRDefault="00443BCA" w:rsidP="00530689">
      <w:pPr>
        <w:jc w:val="center"/>
        <w:rPr>
          <w:rFonts w:ascii="Times New Roman" w:hAnsi="Times New Roman" w:cs="Times New Roman"/>
          <w:b/>
          <w:bCs/>
          <w:sz w:val="28"/>
          <w:szCs w:val="24"/>
          <w:lang w:val="sr-Cyrl-RS"/>
        </w:rPr>
      </w:pPr>
      <w:r w:rsidRPr="001835BA">
        <w:rPr>
          <w:rFonts w:ascii="Times New Roman" w:hAnsi="Times New Roman" w:cs="Times New Roman"/>
          <w:b/>
          <w:bCs/>
          <w:sz w:val="28"/>
          <w:szCs w:val="24"/>
          <w:lang w:val="sr-Cyrl-RS"/>
        </w:rPr>
        <w:t>ИЗВЕШТАЈ</w:t>
      </w:r>
    </w:p>
    <w:p w14:paraId="051ED765" w14:textId="70B9DA53" w:rsidR="00443BCA" w:rsidRPr="001835BA" w:rsidRDefault="00443BCA" w:rsidP="00530689">
      <w:pPr>
        <w:jc w:val="center"/>
        <w:rPr>
          <w:rFonts w:ascii="Times New Roman" w:hAnsi="Times New Roman" w:cs="Times New Roman"/>
          <w:b/>
          <w:caps/>
          <w:sz w:val="28"/>
          <w:szCs w:val="24"/>
          <w:lang w:val="sr-Cyrl-RS"/>
        </w:rPr>
      </w:pPr>
      <w:r w:rsidRPr="001835BA">
        <w:rPr>
          <w:rFonts w:ascii="Times New Roman" w:hAnsi="Times New Roman" w:cs="Times New Roman"/>
          <w:b/>
          <w:caps/>
          <w:sz w:val="28"/>
          <w:szCs w:val="24"/>
          <w:lang w:val="sr-Cyrl-RS"/>
        </w:rPr>
        <w:t>о регулисању тржишта железничких услуга</w:t>
      </w:r>
    </w:p>
    <w:p w14:paraId="469B6AAD" w14:textId="461FDBB2" w:rsidR="00443BCA" w:rsidRDefault="00443BCA" w:rsidP="001835BA">
      <w:pPr>
        <w:spacing w:after="0"/>
        <w:jc w:val="center"/>
        <w:rPr>
          <w:rFonts w:ascii="Times New Roman" w:hAnsi="Times New Roman" w:cs="Times New Roman"/>
          <w:b/>
          <w:bCs/>
          <w:sz w:val="28"/>
          <w:szCs w:val="24"/>
        </w:rPr>
      </w:pPr>
      <w:r w:rsidRPr="001835BA">
        <w:rPr>
          <w:rFonts w:ascii="Times New Roman" w:hAnsi="Times New Roman" w:cs="Times New Roman"/>
          <w:b/>
          <w:bCs/>
          <w:sz w:val="28"/>
          <w:szCs w:val="24"/>
          <w:lang w:val="sr-Cyrl-RS"/>
        </w:rPr>
        <w:t>ЗА 20</w:t>
      </w:r>
      <w:r w:rsidR="00EF3FC5" w:rsidRPr="001835BA">
        <w:rPr>
          <w:rFonts w:ascii="Times New Roman" w:hAnsi="Times New Roman" w:cs="Times New Roman"/>
          <w:b/>
          <w:bCs/>
          <w:sz w:val="28"/>
          <w:szCs w:val="24"/>
          <w:lang w:val="sr-Cyrl-RS"/>
        </w:rPr>
        <w:t>19</w:t>
      </w:r>
      <w:r w:rsidRPr="001835BA">
        <w:rPr>
          <w:rFonts w:ascii="Times New Roman" w:hAnsi="Times New Roman" w:cs="Times New Roman"/>
          <w:b/>
          <w:bCs/>
          <w:sz w:val="28"/>
          <w:szCs w:val="24"/>
          <w:lang w:val="sr-Cyrl-RS"/>
        </w:rPr>
        <w:t>. ГОДИНУ</w:t>
      </w:r>
    </w:p>
    <w:p w14:paraId="535844F0" w14:textId="6B603B07" w:rsidR="00516CD4" w:rsidRPr="003F58B3" w:rsidRDefault="001835BA" w:rsidP="00530689">
      <w:pPr>
        <w:jc w:val="center"/>
        <w:rPr>
          <w:rFonts w:ascii="Times New Roman" w:hAnsi="Times New Roman" w:cs="Times New Roman"/>
          <w:b/>
          <w:sz w:val="24"/>
          <w:szCs w:val="24"/>
          <w:lang w:val="sr-Cyrl-RS"/>
        </w:rPr>
      </w:pPr>
      <w:r>
        <w:rPr>
          <w:rFonts w:ascii="Times New Roman" w:hAnsi="Times New Roman" w:cs="Times New Roman"/>
          <w:b/>
          <w:noProof/>
          <w:sz w:val="24"/>
          <w:szCs w:val="24"/>
        </w:rPr>
        <w:drawing>
          <wp:inline distT="0" distB="0" distL="0" distR="0" wp14:anchorId="1D1A4302" wp14:editId="0096A316">
            <wp:extent cx="5943600" cy="460612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06120"/>
                    </a:xfrm>
                    <a:prstGeom prst="rect">
                      <a:avLst/>
                    </a:prstGeom>
                    <a:ln>
                      <a:noFill/>
                    </a:ln>
                    <a:effectLst>
                      <a:softEdge rad="112500"/>
                    </a:effectLst>
                  </pic:spPr>
                </pic:pic>
              </a:graphicData>
            </a:graphic>
          </wp:inline>
        </w:drawing>
      </w:r>
    </w:p>
    <w:p w14:paraId="69767390" w14:textId="77777777" w:rsidR="00323BD5" w:rsidRPr="00C86063" w:rsidRDefault="00173D15">
      <w:pPr>
        <w:pStyle w:val="TOCHeading"/>
        <w:rPr>
          <w:rFonts w:ascii="Times New Roman" w:hAnsi="Times New Roman" w:cs="Times New Roman"/>
          <w:b/>
          <w:color w:val="auto"/>
          <w:sz w:val="24"/>
          <w:szCs w:val="24"/>
          <w:lang w:val="sr-Cyrl-RS"/>
        </w:rPr>
      </w:pPr>
      <w:r w:rsidRPr="00C86063">
        <w:rPr>
          <w:rFonts w:ascii="Times New Roman" w:hAnsi="Times New Roman" w:cs="Times New Roman"/>
          <w:b/>
          <w:color w:val="auto"/>
          <w:sz w:val="24"/>
          <w:szCs w:val="24"/>
          <w:lang w:val="sr-Cyrl-RS"/>
        </w:rPr>
        <w:lastRenderedPageBreak/>
        <w:t>Садржај:</w:t>
      </w:r>
    </w:p>
    <w:p w14:paraId="2512CB6A" w14:textId="566A74B9" w:rsidR="00C86063" w:rsidRPr="00C86063" w:rsidRDefault="00323BD5">
      <w:pPr>
        <w:pStyle w:val="TOC2"/>
        <w:tabs>
          <w:tab w:val="left" w:pos="1100"/>
        </w:tabs>
        <w:rPr>
          <w:rFonts w:ascii="Times New Roman" w:hAnsi="Times New Roman" w:cs="Times New Roman"/>
          <w:b w:val="0"/>
          <w:bCs w:val="0"/>
          <w:noProof/>
          <w:sz w:val="24"/>
          <w:szCs w:val="24"/>
          <w:lang w:val="en-US"/>
        </w:rPr>
      </w:pPr>
      <w:r w:rsidRPr="00C86063">
        <w:rPr>
          <w:rFonts w:ascii="Times New Roman" w:hAnsi="Times New Roman" w:cs="Times New Roman"/>
          <w:sz w:val="24"/>
          <w:szCs w:val="24"/>
        </w:rPr>
        <w:fldChar w:fldCharType="begin"/>
      </w:r>
      <w:r w:rsidRPr="00C86063">
        <w:rPr>
          <w:rFonts w:ascii="Times New Roman" w:hAnsi="Times New Roman" w:cs="Times New Roman"/>
          <w:sz w:val="24"/>
          <w:szCs w:val="24"/>
        </w:rPr>
        <w:instrText xml:space="preserve"> TOC \o "1-3" \h \z \u </w:instrText>
      </w:r>
      <w:r w:rsidRPr="00C86063">
        <w:rPr>
          <w:rFonts w:ascii="Times New Roman" w:hAnsi="Times New Roman" w:cs="Times New Roman"/>
          <w:sz w:val="24"/>
          <w:szCs w:val="24"/>
        </w:rPr>
        <w:fldChar w:fldCharType="separate"/>
      </w:r>
      <w:hyperlink w:anchor="_Toc44331149" w:history="1">
        <w:r w:rsidR="00C86063" w:rsidRPr="00C86063">
          <w:rPr>
            <w:rStyle w:val="Hyperlink"/>
            <w:noProof/>
            <w:sz w:val="24"/>
            <w:szCs w:val="24"/>
          </w:rPr>
          <w:t>1.</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Увод</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_Toc44331149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3</w:t>
        </w:r>
        <w:r w:rsidR="00C86063" w:rsidRPr="00C86063">
          <w:rPr>
            <w:rFonts w:ascii="Times New Roman" w:hAnsi="Times New Roman" w:cs="Times New Roman"/>
            <w:noProof/>
            <w:webHidden/>
            <w:sz w:val="24"/>
            <w:szCs w:val="24"/>
          </w:rPr>
          <w:fldChar w:fldCharType="end"/>
        </w:r>
      </w:hyperlink>
    </w:p>
    <w:p w14:paraId="5D1276C6" w14:textId="27E37818" w:rsidR="00C86063" w:rsidRPr="00C86063" w:rsidRDefault="00E23169">
      <w:pPr>
        <w:pStyle w:val="TOC2"/>
        <w:tabs>
          <w:tab w:val="left" w:pos="1100"/>
        </w:tabs>
        <w:rPr>
          <w:rFonts w:ascii="Times New Roman" w:hAnsi="Times New Roman" w:cs="Times New Roman"/>
          <w:b w:val="0"/>
          <w:bCs w:val="0"/>
          <w:noProof/>
          <w:sz w:val="24"/>
          <w:szCs w:val="24"/>
          <w:lang w:val="en-US"/>
        </w:rPr>
      </w:pPr>
      <w:hyperlink w:anchor="_Toc44331150" w:history="1">
        <w:r w:rsidR="00C86063" w:rsidRPr="00C86063">
          <w:rPr>
            <w:rStyle w:val="Hyperlink"/>
            <w:noProof/>
            <w:sz w:val="24"/>
            <w:szCs w:val="24"/>
          </w:rPr>
          <w:t>2.</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Правни оквир</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_Toc44331150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5</w:t>
        </w:r>
        <w:r w:rsidR="00C86063" w:rsidRPr="00C86063">
          <w:rPr>
            <w:rFonts w:ascii="Times New Roman" w:hAnsi="Times New Roman" w:cs="Times New Roman"/>
            <w:noProof/>
            <w:webHidden/>
            <w:sz w:val="24"/>
            <w:szCs w:val="24"/>
          </w:rPr>
          <w:fldChar w:fldCharType="end"/>
        </w:r>
      </w:hyperlink>
    </w:p>
    <w:p w14:paraId="28637EE5" w14:textId="2619F116" w:rsidR="00C86063" w:rsidRPr="00C86063" w:rsidRDefault="00E23169">
      <w:pPr>
        <w:pStyle w:val="TOC2"/>
        <w:tabs>
          <w:tab w:val="left" w:pos="1100"/>
        </w:tabs>
        <w:rPr>
          <w:rFonts w:ascii="Times New Roman" w:hAnsi="Times New Roman" w:cs="Times New Roman"/>
          <w:b w:val="0"/>
          <w:bCs w:val="0"/>
          <w:noProof/>
          <w:sz w:val="24"/>
          <w:szCs w:val="24"/>
          <w:lang w:val="en-US"/>
        </w:rPr>
      </w:pPr>
      <w:hyperlink w:anchor="_Toc44331151" w:history="1">
        <w:r w:rsidR="00C86063" w:rsidRPr="00C86063">
          <w:rPr>
            <w:rStyle w:val="Hyperlink"/>
            <w:noProof/>
            <w:sz w:val="24"/>
            <w:szCs w:val="24"/>
          </w:rPr>
          <w:t>3.</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Регулисање тржишта железничких услуга у 2019. години</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_Toc44331151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7</w:t>
        </w:r>
        <w:r w:rsidR="00C86063" w:rsidRPr="00C86063">
          <w:rPr>
            <w:rFonts w:ascii="Times New Roman" w:hAnsi="Times New Roman" w:cs="Times New Roman"/>
            <w:noProof/>
            <w:webHidden/>
            <w:sz w:val="24"/>
            <w:szCs w:val="24"/>
          </w:rPr>
          <w:fldChar w:fldCharType="end"/>
        </w:r>
      </w:hyperlink>
    </w:p>
    <w:p w14:paraId="0C07DF6D" w14:textId="32722DFB" w:rsidR="00C86063" w:rsidRPr="00C86063" w:rsidRDefault="00E23169">
      <w:pPr>
        <w:pStyle w:val="TOC2"/>
        <w:rPr>
          <w:rFonts w:ascii="Times New Roman" w:hAnsi="Times New Roman" w:cs="Times New Roman"/>
          <w:b w:val="0"/>
          <w:bCs w:val="0"/>
          <w:noProof/>
          <w:sz w:val="24"/>
          <w:szCs w:val="24"/>
          <w:lang w:val="en-US"/>
        </w:rPr>
      </w:pPr>
      <w:hyperlink w:anchor="_Toc44331152" w:history="1">
        <w:r w:rsidR="00C86063" w:rsidRPr="00C86063">
          <w:rPr>
            <w:rStyle w:val="Hyperlink"/>
            <w:noProof/>
            <w:sz w:val="24"/>
            <w:szCs w:val="24"/>
          </w:rPr>
          <w:t>3.1. Приступ тржишту</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_Toc44331152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7</w:t>
        </w:r>
        <w:r w:rsidR="00C86063" w:rsidRPr="00C86063">
          <w:rPr>
            <w:rFonts w:ascii="Times New Roman" w:hAnsi="Times New Roman" w:cs="Times New Roman"/>
            <w:noProof/>
            <w:webHidden/>
            <w:sz w:val="24"/>
            <w:szCs w:val="24"/>
          </w:rPr>
          <w:fldChar w:fldCharType="end"/>
        </w:r>
      </w:hyperlink>
    </w:p>
    <w:p w14:paraId="25130FF9" w14:textId="7005D4BA" w:rsidR="00C86063" w:rsidRPr="00C86063" w:rsidRDefault="00E23169">
      <w:pPr>
        <w:pStyle w:val="TOC2"/>
        <w:rPr>
          <w:rFonts w:ascii="Times New Roman" w:hAnsi="Times New Roman" w:cs="Times New Roman"/>
          <w:b w:val="0"/>
          <w:bCs w:val="0"/>
          <w:noProof/>
          <w:sz w:val="24"/>
          <w:szCs w:val="24"/>
          <w:lang w:val="en-US"/>
        </w:rPr>
      </w:pPr>
      <w:hyperlink w:anchor="_Toc44331153" w:history="1">
        <w:r w:rsidR="00C86063" w:rsidRPr="00C86063">
          <w:rPr>
            <w:rStyle w:val="Hyperlink"/>
            <w:noProof/>
            <w:sz w:val="24"/>
            <w:szCs w:val="24"/>
          </w:rPr>
          <w:t>3.2. Поступање по приговорима подносилаца захтева за доделу траса</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_Toc44331153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22</w:t>
        </w:r>
        <w:r w:rsidR="00C86063" w:rsidRPr="00C86063">
          <w:rPr>
            <w:rFonts w:ascii="Times New Roman" w:hAnsi="Times New Roman" w:cs="Times New Roman"/>
            <w:noProof/>
            <w:webHidden/>
            <w:sz w:val="24"/>
            <w:szCs w:val="24"/>
          </w:rPr>
          <w:fldChar w:fldCharType="end"/>
        </w:r>
      </w:hyperlink>
    </w:p>
    <w:p w14:paraId="67587FD9" w14:textId="73F94581" w:rsidR="00C86063" w:rsidRPr="00C86063" w:rsidRDefault="00E23169">
      <w:pPr>
        <w:pStyle w:val="TOC2"/>
        <w:rPr>
          <w:rFonts w:ascii="Times New Roman" w:hAnsi="Times New Roman" w:cs="Times New Roman"/>
          <w:b w:val="0"/>
          <w:bCs w:val="0"/>
          <w:noProof/>
          <w:sz w:val="24"/>
          <w:szCs w:val="24"/>
          <w:lang w:val="en-US"/>
        </w:rPr>
      </w:pPr>
      <w:hyperlink w:anchor="_Toc44331154" w:history="1">
        <w:r w:rsidR="00C86063" w:rsidRPr="00C86063">
          <w:rPr>
            <w:rStyle w:val="Hyperlink"/>
            <w:noProof/>
            <w:sz w:val="24"/>
            <w:szCs w:val="24"/>
          </w:rPr>
          <w:t>3.3. Друге активности Дирекције за железнице као регулаторног тела</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_Toc44331154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24</w:t>
        </w:r>
        <w:r w:rsidR="00C86063" w:rsidRPr="00C86063">
          <w:rPr>
            <w:rFonts w:ascii="Times New Roman" w:hAnsi="Times New Roman" w:cs="Times New Roman"/>
            <w:noProof/>
            <w:webHidden/>
            <w:sz w:val="24"/>
            <w:szCs w:val="24"/>
          </w:rPr>
          <w:fldChar w:fldCharType="end"/>
        </w:r>
      </w:hyperlink>
    </w:p>
    <w:p w14:paraId="492D911B" w14:textId="533715F4" w:rsidR="00C86063" w:rsidRPr="00C86063" w:rsidRDefault="00E23169">
      <w:pPr>
        <w:pStyle w:val="TOC2"/>
        <w:tabs>
          <w:tab w:val="left" w:pos="1100"/>
        </w:tabs>
        <w:rPr>
          <w:rFonts w:ascii="Times New Roman" w:hAnsi="Times New Roman" w:cs="Times New Roman"/>
          <w:b w:val="0"/>
          <w:bCs w:val="0"/>
          <w:noProof/>
          <w:sz w:val="24"/>
          <w:szCs w:val="24"/>
          <w:lang w:val="en-US"/>
        </w:rPr>
      </w:pPr>
      <w:hyperlink w:anchor="_Toc44331155" w:history="1">
        <w:r w:rsidR="00C86063" w:rsidRPr="00C86063">
          <w:rPr>
            <w:rStyle w:val="Hyperlink"/>
            <w:noProof/>
            <w:sz w:val="24"/>
            <w:szCs w:val="24"/>
          </w:rPr>
          <w:t>4.</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Права путника</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_Toc44331155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25</w:t>
        </w:r>
        <w:r w:rsidR="00C86063" w:rsidRPr="00C86063">
          <w:rPr>
            <w:rFonts w:ascii="Times New Roman" w:hAnsi="Times New Roman" w:cs="Times New Roman"/>
            <w:noProof/>
            <w:webHidden/>
            <w:sz w:val="24"/>
            <w:szCs w:val="24"/>
          </w:rPr>
          <w:fldChar w:fldCharType="end"/>
        </w:r>
      </w:hyperlink>
    </w:p>
    <w:p w14:paraId="74249A83" w14:textId="0124361B" w:rsidR="00C86063" w:rsidRPr="00C86063" w:rsidRDefault="00E23169">
      <w:pPr>
        <w:pStyle w:val="TOC2"/>
        <w:tabs>
          <w:tab w:val="left" w:pos="1100"/>
        </w:tabs>
        <w:rPr>
          <w:rFonts w:ascii="Times New Roman" w:hAnsi="Times New Roman" w:cs="Times New Roman"/>
          <w:b w:val="0"/>
          <w:bCs w:val="0"/>
          <w:noProof/>
          <w:sz w:val="24"/>
          <w:szCs w:val="24"/>
          <w:lang w:val="en-US"/>
        </w:rPr>
      </w:pPr>
      <w:hyperlink w:anchor="_Toc44331156" w:history="1">
        <w:r w:rsidR="00C86063" w:rsidRPr="00C86063">
          <w:rPr>
            <w:rStyle w:val="Hyperlink"/>
            <w:noProof/>
            <w:sz w:val="24"/>
            <w:szCs w:val="24"/>
          </w:rPr>
          <w:t>5.</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Међународна сарадња</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_Toc44331156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28</w:t>
        </w:r>
        <w:r w:rsidR="00C86063" w:rsidRPr="00C86063">
          <w:rPr>
            <w:rFonts w:ascii="Times New Roman" w:hAnsi="Times New Roman" w:cs="Times New Roman"/>
            <w:noProof/>
            <w:webHidden/>
            <w:sz w:val="24"/>
            <w:szCs w:val="24"/>
          </w:rPr>
          <w:fldChar w:fldCharType="end"/>
        </w:r>
      </w:hyperlink>
    </w:p>
    <w:p w14:paraId="3B488E66" w14:textId="563894AE" w:rsidR="00C86063" w:rsidRPr="00C86063" w:rsidRDefault="00E23169">
      <w:pPr>
        <w:pStyle w:val="TOC2"/>
        <w:tabs>
          <w:tab w:val="left" w:pos="1100"/>
        </w:tabs>
        <w:rPr>
          <w:rFonts w:ascii="Times New Roman" w:hAnsi="Times New Roman" w:cs="Times New Roman"/>
          <w:b w:val="0"/>
          <w:bCs w:val="0"/>
          <w:noProof/>
          <w:sz w:val="24"/>
          <w:szCs w:val="24"/>
          <w:lang w:val="en-US"/>
        </w:rPr>
      </w:pPr>
      <w:hyperlink w:anchor="_Toc44331157" w:history="1">
        <w:r w:rsidR="00C86063" w:rsidRPr="00C86063">
          <w:rPr>
            <w:rStyle w:val="Hyperlink"/>
            <w:noProof/>
            <w:sz w:val="24"/>
            <w:szCs w:val="24"/>
          </w:rPr>
          <w:t>6.</w:t>
        </w:r>
        <w:r w:rsidR="00C86063" w:rsidRPr="00C86063">
          <w:rPr>
            <w:rFonts w:ascii="Times New Roman" w:hAnsi="Times New Roman" w:cs="Times New Roman"/>
            <w:b w:val="0"/>
            <w:bCs w:val="0"/>
            <w:noProof/>
            <w:sz w:val="24"/>
            <w:szCs w:val="24"/>
            <w:lang w:val="en-US"/>
          </w:rPr>
          <w:tab/>
        </w:r>
        <w:r w:rsidR="00C86063" w:rsidRPr="00C86063">
          <w:rPr>
            <w:rStyle w:val="Hyperlink"/>
            <w:noProof/>
            <w:sz w:val="24"/>
            <w:szCs w:val="24"/>
          </w:rPr>
          <w:t>Закључак</w:t>
        </w:r>
        <w:r w:rsidR="00C86063" w:rsidRPr="00C86063">
          <w:rPr>
            <w:rFonts w:ascii="Times New Roman" w:hAnsi="Times New Roman" w:cs="Times New Roman"/>
            <w:noProof/>
            <w:webHidden/>
            <w:sz w:val="24"/>
            <w:szCs w:val="24"/>
          </w:rPr>
          <w:tab/>
        </w:r>
        <w:r w:rsidR="00C86063" w:rsidRPr="00C86063">
          <w:rPr>
            <w:rFonts w:ascii="Times New Roman" w:hAnsi="Times New Roman" w:cs="Times New Roman"/>
            <w:noProof/>
            <w:webHidden/>
            <w:sz w:val="24"/>
            <w:szCs w:val="24"/>
          </w:rPr>
          <w:fldChar w:fldCharType="begin"/>
        </w:r>
        <w:r w:rsidR="00C86063" w:rsidRPr="00C86063">
          <w:rPr>
            <w:rFonts w:ascii="Times New Roman" w:hAnsi="Times New Roman" w:cs="Times New Roman"/>
            <w:noProof/>
            <w:webHidden/>
            <w:sz w:val="24"/>
            <w:szCs w:val="24"/>
          </w:rPr>
          <w:instrText xml:space="preserve"> PAGEREF _Toc44331157 \h </w:instrText>
        </w:r>
        <w:r w:rsidR="00C86063" w:rsidRPr="00C86063">
          <w:rPr>
            <w:rFonts w:ascii="Times New Roman" w:hAnsi="Times New Roman" w:cs="Times New Roman"/>
            <w:noProof/>
            <w:webHidden/>
            <w:sz w:val="24"/>
            <w:szCs w:val="24"/>
          </w:rPr>
        </w:r>
        <w:r w:rsidR="00C86063" w:rsidRPr="00C86063">
          <w:rPr>
            <w:rFonts w:ascii="Times New Roman" w:hAnsi="Times New Roman" w:cs="Times New Roman"/>
            <w:noProof/>
            <w:webHidden/>
            <w:sz w:val="24"/>
            <w:szCs w:val="24"/>
          </w:rPr>
          <w:fldChar w:fldCharType="separate"/>
        </w:r>
        <w:r w:rsidR="00D17ACD">
          <w:rPr>
            <w:rFonts w:ascii="Times New Roman" w:hAnsi="Times New Roman" w:cs="Times New Roman"/>
            <w:noProof/>
            <w:webHidden/>
            <w:sz w:val="24"/>
            <w:szCs w:val="24"/>
          </w:rPr>
          <w:t>33</w:t>
        </w:r>
        <w:r w:rsidR="00C86063" w:rsidRPr="00C86063">
          <w:rPr>
            <w:rFonts w:ascii="Times New Roman" w:hAnsi="Times New Roman" w:cs="Times New Roman"/>
            <w:noProof/>
            <w:webHidden/>
            <w:sz w:val="24"/>
            <w:szCs w:val="24"/>
          </w:rPr>
          <w:fldChar w:fldCharType="end"/>
        </w:r>
      </w:hyperlink>
    </w:p>
    <w:p w14:paraId="470CA86C" w14:textId="4C4C457E" w:rsidR="00323BD5" w:rsidRPr="00C86063" w:rsidRDefault="00323BD5" w:rsidP="00F369F3">
      <w:pPr>
        <w:outlineLvl w:val="1"/>
        <w:rPr>
          <w:rFonts w:ascii="Times New Roman" w:hAnsi="Times New Roman" w:cs="Times New Roman"/>
          <w:sz w:val="24"/>
          <w:szCs w:val="24"/>
          <w:lang w:val="sr-Cyrl-RS"/>
        </w:rPr>
      </w:pPr>
      <w:r w:rsidRPr="00C86063">
        <w:rPr>
          <w:rFonts w:ascii="Times New Roman" w:hAnsi="Times New Roman" w:cs="Times New Roman"/>
          <w:b/>
          <w:bCs/>
          <w:noProof/>
          <w:sz w:val="24"/>
          <w:szCs w:val="24"/>
          <w:lang w:val="sr-Cyrl-RS"/>
        </w:rPr>
        <w:fldChar w:fldCharType="end"/>
      </w:r>
    </w:p>
    <w:p w14:paraId="4BA600F7" w14:textId="77777777" w:rsidR="00323BD5" w:rsidRPr="00C86063" w:rsidRDefault="00323BD5">
      <w:pPr>
        <w:rPr>
          <w:rFonts w:ascii="Times New Roman" w:hAnsi="Times New Roman" w:cs="Times New Roman"/>
          <w:sz w:val="24"/>
          <w:szCs w:val="24"/>
          <w:lang w:val="sr-Cyrl-RS"/>
        </w:rPr>
      </w:pPr>
    </w:p>
    <w:p w14:paraId="3A7FD361" w14:textId="77777777" w:rsidR="002117A8" w:rsidRPr="003F58B3" w:rsidRDefault="002117A8" w:rsidP="00530689">
      <w:pPr>
        <w:jc w:val="both"/>
        <w:rPr>
          <w:rFonts w:ascii="Times New Roman" w:hAnsi="Times New Roman" w:cs="Times New Roman"/>
          <w:b/>
          <w:bCs/>
          <w:sz w:val="24"/>
          <w:szCs w:val="24"/>
          <w:lang w:val="sr-Cyrl-RS"/>
        </w:rPr>
      </w:pPr>
    </w:p>
    <w:p w14:paraId="54DD0D4C" w14:textId="77777777" w:rsidR="002117A8" w:rsidRPr="003F58B3" w:rsidRDefault="002117A8" w:rsidP="00530689">
      <w:pPr>
        <w:jc w:val="both"/>
        <w:rPr>
          <w:rFonts w:ascii="Times New Roman" w:hAnsi="Times New Roman" w:cs="Times New Roman"/>
          <w:b/>
          <w:bCs/>
          <w:sz w:val="24"/>
          <w:szCs w:val="24"/>
          <w:lang w:val="sr-Cyrl-RS"/>
        </w:rPr>
      </w:pPr>
    </w:p>
    <w:p w14:paraId="3F540D60" w14:textId="77777777" w:rsidR="00FE610D" w:rsidRPr="003F58B3" w:rsidRDefault="00B870A0" w:rsidP="00530689">
      <w:pPr>
        <w:jc w:val="both"/>
        <w:rPr>
          <w:rFonts w:ascii="Times New Roman" w:hAnsi="Times New Roman" w:cs="Times New Roman"/>
          <w:b/>
          <w:bCs/>
          <w:sz w:val="24"/>
          <w:szCs w:val="24"/>
          <w:lang w:val="sr-Cyrl-RS"/>
        </w:rPr>
      </w:pPr>
      <w:r w:rsidRPr="003F58B3">
        <w:rPr>
          <w:rFonts w:ascii="Times New Roman" w:hAnsi="Times New Roman" w:cs="Times New Roman"/>
          <w:b/>
          <w:bCs/>
          <w:sz w:val="24"/>
          <w:szCs w:val="24"/>
          <w:lang w:val="sr-Cyrl-RS"/>
        </w:rPr>
        <w:br w:type="page"/>
      </w:r>
    </w:p>
    <w:p w14:paraId="169203E1" w14:textId="77777777" w:rsidR="00FE610D" w:rsidRPr="003F58B3" w:rsidRDefault="00675E73" w:rsidP="00D257C8">
      <w:pPr>
        <w:pStyle w:val="Heading2"/>
        <w:numPr>
          <w:ilvl w:val="0"/>
          <w:numId w:val="3"/>
        </w:numPr>
        <w:rPr>
          <w:rFonts w:ascii="Times New Roman" w:hAnsi="Times New Roman" w:cs="Times New Roman"/>
          <w:b/>
          <w:sz w:val="24"/>
          <w:szCs w:val="24"/>
          <w:lang w:val="sr-Cyrl-RS"/>
        </w:rPr>
      </w:pPr>
      <w:bookmarkStart w:id="0" w:name="_Toc44331149"/>
      <w:r w:rsidRPr="003F58B3">
        <w:rPr>
          <w:rFonts w:ascii="Times New Roman" w:hAnsi="Times New Roman" w:cs="Times New Roman"/>
          <w:b/>
          <w:sz w:val="24"/>
          <w:szCs w:val="24"/>
          <w:lang w:val="sr-Cyrl-RS"/>
        </w:rPr>
        <w:lastRenderedPageBreak/>
        <w:t>Увод</w:t>
      </w:r>
      <w:bookmarkEnd w:id="0"/>
    </w:p>
    <w:p w14:paraId="7AAB86B5" w14:textId="77777777" w:rsidR="002117A8" w:rsidRPr="003F58B3" w:rsidRDefault="002117A8" w:rsidP="00530689">
      <w:pPr>
        <w:ind w:left="720"/>
        <w:jc w:val="both"/>
        <w:rPr>
          <w:rFonts w:ascii="Times New Roman" w:hAnsi="Times New Roman" w:cs="Times New Roman"/>
          <w:b/>
          <w:bCs/>
          <w:sz w:val="24"/>
          <w:szCs w:val="24"/>
          <w:lang w:val="sr-Cyrl-RS"/>
        </w:rPr>
      </w:pPr>
    </w:p>
    <w:p w14:paraId="582A36A5" w14:textId="77777777" w:rsidR="00C16617" w:rsidRPr="003F58B3" w:rsidRDefault="00A22C57" w:rsidP="0039008B">
      <w:pPr>
        <w:ind w:firstLine="720"/>
        <w:jc w:val="both"/>
        <w:rPr>
          <w:rFonts w:ascii="Times New Roman" w:hAnsi="Times New Roman" w:cs="Times New Roman"/>
          <w:sz w:val="24"/>
          <w:szCs w:val="24"/>
          <w:lang w:val="sr-Cyrl-RS"/>
        </w:rPr>
      </w:pPr>
      <w:r w:rsidRPr="003F58B3">
        <w:rPr>
          <w:rFonts w:ascii="Times New Roman" w:hAnsi="Times New Roman" w:cs="Times New Roman"/>
          <w:bCs/>
          <w:sz w:val="24"/>
          <w:szCs w:val="24"/>
          <w:lang w:val="sr-Cyrl-RS"/>
        </w:rPr>
        <w:t xml:space="preserve">Овај извештај је </w:t>
      </w:r>
      <w:r w:rsidR="009A61D3" w:rsidRPr="00B2623B">
        <w:rPr>
          <w:rFonts w:ascii="Times New Roman" w:hAnsi="Times New Roman" w:cs="Times New Roman"/>
          <w:bCs/>
          <w:sz w:val="24"/>
          <w:szCs w:val="24"/>
          <w:lang w:val="sr-Cyrl-RS"/>
        </w:rPr>
        <w:t>седми</w:t>
      </w:r>
      <w:r w:rsidR="0039008B" w:rsidRPr="003F58B3">
        <w:rPr>
          <w:rFonts w:ascii="Times New Roman" w:hAnsi="Times New Roman" w:cs="Times New Roman"/>
          <w:bCs/>
          <w:sz w:val="24"/>
          <w:szCs w:val="24"/>
          <w:lang w:val="sr-Cyrl-RS"/>
        </w:rPr>
        <w:t xml:space="preserve"> </w:t>
      </w:r>
      <w:r w:rsidR="00E61AF8" w:rsidRPr="003F58B3">
        <w:rPr>
          <w:rFonts w:ascii="Times New Roman" w:hAnsi="Times New Roman" w:cs="Times New Roman"/>
          <w:bCs/>
          <w:sz w:val="24"/>
          <w:szCs w:val="24"/>
          <w:lang w:val="sr-Cyrl-RS"/>
        </w:rPr>
        <w:t>по реду</w:t>
      </w:r>
      <w:r w:rsidRPr="003F58B3">
        <w:rPr>
          <w:rFonts w:ascii="Times New Roman" w:hAnsi="Times New Roman" w:cs="Times New Roman"/>
          <w:bCs/>
          <w:sz w:val="24"/>
          <w:szCs w:val="24"/>
          <w:lang w:val="sr-Cyrl-RS"/>
        </w:rPr>
        <w:t xml:space="preserve"> годишњи </w:t>
      </w:r>
      <w:r w:rsidR="0099513C" w:rsidRPr="003F58B3">
        <w:rPr>
          <w:rFonts w:ascii="Times New Roman" w:hAnsi="Times New Roman" w:cs="Times New Roman"/>
          <w:bCs/>
          <w:sz w:val="24"/>
          <w:szCs w:val="24"/>
          <w:lang w:val="sr-Cyrl-RS"/>
        </w:rPr>
        <w:t>И</w:t>
      </w:r>
      <w:r w:rsidRPr="003F58B3">
        <w:rPr>
          <w:rFonts w:ascii="Times New Roman" w:hAnsi="Times New Roman" w:cs="Times New Roman"/>
          <w:bCs/>
          <w:sz w:val="24"/>
          <w:szCs w:val="24"/>
          <w:lang w:val="sr-Cyrl-RS"/>
        </w:rPr>
        <w:t>звештај</w:t>
      </w:r>
      <w:r w:rsidR="009C2A8B" w:rsidRPr="003F58B3">
        <w:rPr>
          <w:rFonts w:ascii="Times New Roman" w:hAnsi="Times New Roman" w:cs="Times New Roman"/>
          <w:bCs/>
          <w:sz w:val="24"/>
          <w:szCs w:val="24"/>
          <w:lang w:val="sr-Cyrl-RS"/>
        </w:rPr>
        <w:t xml:space="preserve"> Дирекције за железнице</w:t>
      </w:r>
      <w:r w:rsidRPr="003F58B3">
        <w:rPr>
          <w:rFonts w:ascii="Times New Roman" w:hAnsi="Times New Roman" w:cs="Times New Roman"/>
          <w:bCs/>
          <w:sz w:val="24"/>
          <w:szCs w:val="24"/>
          <w:lang w:val="sr-Cyrl-RS"/>
        </w:rPr>
        <w:t xml:space="preserve"> </w:t>
      </w:r>
      <w:r w:rsidRPr="003F58B3">
        <w:rPr>
          <w:rFonts w:ascii="Times New Roman" w:hAnsi="Times New Roman" w:cs="Times New Roman"/>
          <w:sz w:val="24"/>
          <w:szCs w:val="24"/>
          <w:lang w:val="sr-Cyrl-RS" w:eastAsia="sr-Latn-RS"/>
        </w:rPr>
        <w:t xml:space="preserve">o рeгулисaњу тржиштa жeлeзничких услугa </w:t>
      </w:r>
      <w:r w:rsidRPr="003F58B3">
        <w:rPr>
          <w:rFonts w:ascii="Times New Roman" w:hAnsi="Times New Roman" w:cs="Times New Roman"/>
          <w:bCs/>
          <w:sz w:val="24"/>
          <w:szCs w:val="24"/>
          <w:lang w:val="sr-Cyrl-RS"/>
        </w:rPr>
        <w:t xml:space="preserve">који Дирекција за железнице </w:t>
      </w:r>
      <w:r w:rsidR="00696832" w:rsidRPr="003F58B3">
        <w:rPr>
          <w:rFonts w:ascii="Times New Roman" w:hAnsi="Times New Roman" w:cs="Times New Roman"/>
          <w:bCs/>
          <w:sz w:val="24"/>
          <w:szCs w:val="24"/>
          <w:lang w:val="sr-Cyrl-RS"/>
        </w:rPr>
        <w:t xml:space="preserve">(у даљем тексту: Дирекција) </w:t>
      </w:r>
      <w:r w:rsidRPr="003F58B3">
        <w:rPr>
          <w:rFonts w:ascii="Times New Roman" w:hAnsi="Times New Roman" w:cs="Times New Roman"/>
          <w:bCs/>
          <w:sz w:val="24"/>
          <w:szCs w:val="24"/>
          <w:lang w:val="sr-Cyrl-RS"/>
        </w:rPr>
        <w:t>подноси Влади</w:t>
      </w:r>
      <w:r w:rsidR="0039008B" w:rsidRPr="003F58B3">
        <w:rPr>
          <w:rFonts w:ascii="Times New Roman" w:hAnsi="Times New Roman" w:cs="Times New Roman"/>
          <w:bCs/>
          <w:sz w:val="24"/>
          <w:szCs w:val="24"/>
          <w:lang w:val="sr-Cyrl-RS"/>
        </w:rPr>
        <w:t>. Обавеза Дирекције да припреми годишњи извештај о обављању послова у oблaсти рeгулисaњa тржиштa жeлeзничких услугa у претходној години и достави га Влади најкасније до краја јуна текуће године</w:t>
      </w:r>
      <w:r w:rsidR="009C2A8B" w:rsidRPr="003F58B3">
        <w:rPr>
          <w:rFonts w:ascii="Times New Roman" w:hAnsi="Times New Roman" w:cs="Times New Roman"/>
          <w:bCs/>
          <w:sz w:val="24"/>
          <w:szCs w:val="24"/>
          <w:lang w:val="sr-Cyrl-RS"/>
        </w:rPr>
        <w:t>,</w:t>
      </w:r>
      <w:r w:rsidR="0039008B" w:rsidRPr="003F58B3">
        <w:rPr>
          <w:rFonts w:ascii="Times New Roman" w:hAnsi="Times New Roman" w:cs="Times New Roman"/>
          <w:bCs/>
          <w:sz w:val="24"/>
          <w:szCs w:val="24"/>
          <w:lang w:val="sr-Cyrl-RS"/>
        </w:rPr>
        <w:t xml:space="preserve"> прописана</w:t>
      </w:r>
      <w:r w:rsidR="000F4C06" w:rsidRPr="003F58B3">
        <w:rPr>
          <w:rFonts w:ascii="Times New Roman" w:hAnsi="Times New Roman" w:cs="Times New Roman"/>
          <w:bCs/>
          <w:sz w:val="24"/>
          <w:szCs w:val="24"/>
          <w:lang w:val="sr-Cyrl-RS"/>
        </w:rPr>
        <w:t xml:space="preserve"> </w:t>
      </w:r>
      <w:r w:rsidR="00044AF4" w:rsidRPr="003F58B3">
        <w:rPr>
          <w:rFonts w:ascii="Times New Roman" w:hAnsi="Times New Roman" w:cs="Times New Roman"/>
          <w:bCs/>
          <w:sz w:val="24"/>
          <w:szCs w:val="24"/>
          <w:lang w:val="sr-Cyrl-RS"/>
        </w:rPr>
        <w:t xml:space="preserve">је </w:t>
      </w:r>
      <w:r w:rsidR="000F4C06" w:rsidRPr="003F58B3">
        <w:rPr>
          <w:rFonts w:ascii="Times New Roman" w:hAnsi="Times New Roman" w:cs="Times New Roman"/>
          <w:sz w:val="24"/>
          <w:szCs w:val="24"/>
          <w:lang w:val="sr-Cyrl-RS"/>
        </w:rPr>
        <w:t xml:space="preserve">чл. </w:t>
      </w:r>
      <w:r w:rsidR="00044AF4" w:rsidRPr="003F58B3">
        <w:rPr>
          <w:rFonts w:ascii="Times New Roman" w:hAnsi="Times New Roman" w:cs="Times New Roman"/>
          <w:sz w:val="24"/>
          <w:szCs w:val="24"/>
          <w:lang w:val="sr-Cyrl-RS"/>
        </w:rPr>
        <w:t>121</w:t>
      </w:r>
      <w:r w:rsidR="000F4C06" w:rsidRPr="003F58B3">
        <w:rPr>
          <w:rFonts w:ascii="Times New Roman" w:hAnsi="Times New Roman" w:cs="Times New Roman"/>
          <w:sz w:val="24"/>
          <w:szCs w:val="24"/>
          <w:lang w:val="sr-Cyrl-RS"/>
        </w:rPr>
        <w:t xml:space="preserve">. став </w:t>
      </w:r>
      <w:r w:rsidR="00044AF4" w:rsidRPr="003F58B3">
        <w:rPr>
          <w:rFonts w:ascii="Times New Roman" w:hAnsi="Times New Roman" w:cs="Times New Roman"/>
          <w:sz w:val="24"/>
          <w:szCs w:val="24"/>
          <w:lang w:val="sr-Cyrl-RS"/>
        </w:rPr>
        <w:t>15</w:t>
      </w:r>
      <w:r w:rsidR="009C2A8B" w:rsidRPr="003F58B3">
        <w:rPr>
          <w:rFonts w:ascii="Times New Roman" w:hAnsi="Times New Roman" w:cs="Times New Roman"/>
          <w:sz w:val="24"/>
          <w:szCs w:val="24"/>
          <w:lang w:val="sr-Cyrl-RS"/>
        </w:rPr>
        <w:t>.</w:t>
      </w:r>
      <w:r w:rsidR="000F4C06" w:rsidRPr="003F58B3">
        <w:rPr>
          <w:rFonts w:ascii="Times New Roman" w:hAnsi="Times New Roman" w:cs="Times New Roman"/>
          <w:sz w:val="24"/>
          <w:szCs w:val="24"/>
          <w:lang w:val="sr-Cyrl-RS"/>
        </w:rPr>
        <w:t xml:space="preserve"> </w:t>
      </w:r>
      <w:r w:rsidR="0039008B" w:rsidRPr="003F58B3">
        <w:rPr>
          <w:rFonts w:ascii="Times New Roman" w:hAnsi="Times New Roman" w:cs="Times New Roman"/>
          <w:sz w:val="24"/>
          <w:szCs w:val="24"/>
          <w:lang w:val="sr-Cyrl-RS"/>
        </w:rPr>
        <w:t>Закон</w:t>
      </w:r>
      <w:r w:rsidR="00044AF4" w:rsidRPr="003F58B3">
        <w:rPr>
          <w:rFonts w:ascii="Times New Roman" w:hAnsi="Times New Roman" w:cs="Times New Roman"/>
          <w:sz w:val="24"/>
          <w:szCs w:val="24"/>
          <w:lang w:val="sr-Cyrl-RS"/>
        </w:rPr>
        <w:t>а</w:t>
      </w:r>
      <w:r w:rsidR="0039008B" w:rsidRPr="003F58B3">
        <w:rPr>
          <w:rFonts w:ascii="Times New Roman" w:hAnsi="Times New Roman" w:cs="Times New Roman"/>
          <w:sz w:val="24"/>
          <w:szCs w:val="24"/>
          <w:lang w:val="sr-Cyrl-RS"/>
        </w:rPr>
        <w:t xml:space="preserve"> о железници </w:t>
      </w:r>
      <w:r w:rsidR="008B555F" w:rsidRPr="003F58B3">
        <w:rPr>
          <w:rFonts w:ascii="Times New Roman" w:hAnsi="Times New Roman" w:cs="Times New Roman"/>
          <w:sz w:val="24"/>
          <w:szCs w:val="24"/>
          <w:lang w:val="sr-Cyrl-RS"/>
        </w:rPr>
        <w:t>(„Службени гласник РС“, бр. 41/18)</w:t>
      </w:r>
      <w:r w:rsidR="000F4C06" w:rsidRPr="003F58B3">
        <w:rPr>
          <w:rFonts w:ascii="Times New Roman" w:hAnsi="Times New Roman" w:cs="Times New Roman"/>
          <w:sz w:val="24"/>
          <w:szCs w:val="24"/>
          <w:lang w:val="sr-Cyrl-RS"/>
        </w:rPr>
        <w:t>.</w:t>
      </w:r>
    </w:p>
    <w:p w14:paraId="3C5D0C86" w14:textId="77777777" w:rsidR="00A718DF" w:rsidRPr="003F58B3" w:rsidRDefault="00044AF4" w:rsidP="00C57336">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eastAsia="sr-Latn-RS"/>
        </w:rPr>
        <w:t xml:space="preserve">Почев од 8. јуна 2018. године делокруг Дирекције одређен је новим Законом о железници </w:t>
      </w:r>
      <w:r w:rsidRPr="003F58B3">
        <w:rPr>
          <w:rFonts w:ascii="Times New Roman" w:hAnsi="Times New Roman" w:cs="Times New Roman"/>
          <w:sz w:val="24"/>
          <w:szCs w:val="24"/>
          <w:lang w:val="sr-Cyrl-RS"/>
        </w:rPr>
        <w:t xml:space="preserve">(„Службени гласник РС“, бр. 41/18) којим је њена надлежност </w:t>
      </w:r>
      <w:r w:rsidRPr="003F58B3">
        <w:rPr>
          <w:rFonts w:ascii="Times New Roman" w:hAnsi="Times New Roman" w:cs="Times New Roman"/>
          <w:sz w:val="24"/>
          <w:szCs w:val="24"/>
          <w:lang w:val="sr-Cyrl-RS" w:eastAsia="sr-Latn-RS"/>
        </w:rPr>
        <w:t>проширена и много прецизније уређена, сагласно релевантним прописима ЕУ.</w:t>
      </w:r>
      <w:r w:rsidR="00C57336" w:rsidRPr="003F58B3">
        <w:rPr>
          <w:rFonts w:ascii="Times New Roman" w:hAnsi="Times New Roman" w:cs="Times New Roman"/>
          <w:sz w:val="24"/>
          <w:szCs w:val="24"/>
          <w:lang w:val="sr-Cyrl-RS" w:eastAsia="sr-Latn-RS"/>
        </w:rPr>
        <w:t xml:space="preserve"> Доношење овог закона омогућило је наставак процеса </w:t>
      </w:r>
      <w:r w:rsidR="00A718DF" w:rsidRPr="003F58B3">
        <w:rPr>
          <w:rFonts w:ascii="Times New Roman" w:hAnsi="Times New Roman" w:cs="Times New Roman"/>
          <w:sz w:val="24"/>
          <w:szCs w:val="24"/>
          <w:lang w:val="sr-Cyrl-RS"/>
        </w:rPr>
        <w:t xml:space="preserve">даље хармонизације националних прописа у области железничког саобраћаја са релевантним прописима ЕУ и успостављања конкуренције на железничком транспортном тржишту, а у циљу побољшања ефикасности железничког система у Србији и повећања тржишног удела железнице у односу на друге видове саобраћаја, стварањем услова за подизање нивоа квалитета услуга превоза путника и робе железницом и већи степен искоришћености железничке инфраструктуре. </w:t>
      </w:r>
    </w:p>
    <w:p w14:paraId="6111279F" w14:textId="77777777" w:rsidR="00C076A6" w:rsidRPr="003F58B3" w:rsidRDefault="00C076A6" w:rsidP="00C57336">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Овим Извештајем обухваћени су послови који се односе на регулисање железничког тржишта, лиценцирање за железнички превоз и права путника</w:t>
      </w:r>
      <w:r w:rsidR="00D31A11" w:rsidRPr="003F58B3">
        <w:rPr>
          <w:rFonts w:ascii="Times New Roman" w:hAnsi="Times New Roman" w:cs="Times New Roman"/>
          <w:sz w:val="24"/>
          <w:szCs w:val="24"/>
          <w:lang w:val="sr-Cyrl-RS"/>
        </w:rPr>
        <w:t xml:space="preserve">, </w:t>
      </w:r>
      <w:r w:rsidRPr="003F58B3">
        <w:rPr>
          <w:rFonts w:ascii="Times New Roman" w:hAnsi="Times New Roman" w:cs="Times New Roman"/>
          <w:sz w:val="24"/>
          <w:szCs w:val="24"/>
          <w:lang w:val="sr-Cyrl-RS"/>
        </w:rPr>
        <w:t xml:space="preserve">из делокруга </w:t>
      </w:r>
      <w:r w:rsidRPr="003F58B3">
        <w:rPr>
          <w:rFonts w:ascii="Times New Roman" w:hAnsi="Times New Roman" w:cs="Times New Roman"/>
          <w:color w:val="000000"/>
          <w:sz w:val="24"/>
          <w:szCs w:val="24"/>
          <w:lang w:val="sr-Cyrl-CS"/>
        </w:rPr>
        <w:t>Одељења за регулисање железничког тржишта, лиценце, права путника и заједничке послове</w:t>
      </w:r>
      <w:r w:rsidR="00D31A11" w:rsidRPr="003F58B3">
        <w:rPr>
          <w:rFonts w:ascii="Times New Roman" w:hAnsi="Times New Roman" w:cs="Times New Roman"/>
          <w:color w:val="000000"/>
          <w:sz w:val="24"/>
          <w:szCs w:val="24"/>
          <w:lang w:val="sr-Cyrl-CS"/>
        </w:rPr>
        <w:t>.</w:t>
      </w:r>
    </w:p>
    <w:p w14:paraId="63D46D31" w14:textId="77777777" w:rsidR="00A718DF" w:rsidRPr="003F58B3" w:rsidRDefault="00A718DF" w:rsidP="00A718DF">
      <w:pPr>
        <w:ind w:firstLine="709"/>
        <w:jc w:val="both"/>
        <w:rPr>
          <w:rFonts w:ascii="Times New Roman" w:eastAsia="Calibri" w:hAnsi="Times New Roman" w:cs="Times New Roman"/>
          <w:sz w:val="24"/>
          <w:szCs w:val="24"/>
          <w:lang w:val="sr-Cyrl-RS"/>
        </w:rPr>
      </w:pPr>
      <w:r w:rsidRPr="003F58B3">
        <w:rPr>
          <w:rFonts w:ascii="Times New Roman" w:hAnsi="Times New Roman" w:cs="Times New Roman"/>
          <w:sz w:val="24"/>
          <w:szCs w:val="24"/>
          <w:lang w:val="sr-Cyrl-RS"/>
        </w:rPr>
        <w:t xml:space="preserve">Законом о железници је </w:t>
      </w:r>
      <w:r w:rsidRPr="003F58B3">
        <w:rPr>
          <w:rFonts w:ascii="Times New Roman" w:eastAsia="Calibri" w:hAnsi="Times New Roman" w:cs="Times New Roman"/>
          <w:sz w:val="24"/>
          <w:szCs w:val="24"/>
          <w:lang w:val="sr-Cyrl-RS"/>
        </w:rPr>
        <w:t xml:space="preserve">прецизније регулисано управљање железничком инфраструктуром, </w:t>
      </w:r>
      <w:r w:rsidRPr="003F58B3">
        <w:rPr>
          <w:rFonts w:ascii="Times New Roman" w:hAnsi="Times New Roman" w:cs="Times New Roman"/>
          <w:sz w:val="24"/>
          <w:szCs w:val="24"/>
          <w:lang w:val="sr-Cyrl-RS"/>
        </w:rPr>
        <w:t>приступ железничкој инфраструктури,</w:t>
      </w:r>
      <w:r w:rsidRPr="003F58B3">
        <w:rPr>
          <w:rFonts w:ascii="Times New Roman" w:eastAsia="Calibri" w:hAnsi="Times New Roman" w:cs="Times New Roman"/>
          <w:sz w:val="24"/>
          <w:szCs w:val="24"/>
          <w:lang w:val="sr-Cyrl-RS"/>
        </w:rPr>
        <w:t xml:space="preserve"> правила наплате накнаде за коришћење инфраструктуре</w:t>
      </w:r>
      <w:r w:rsidRPr="003F58B3">
        <w:rPr>
          <w:rFonts w:ascii="Times New Roman" w:hAnsi="Times New Roman" w:cs="Times New Roman"/>
          <w:sz w:val="24"/>
          <w:szCs w:val="24"/>
          <w:lang w:val="sr-Cyrl-RS"/>
        </w:rPr>
        <w:t xml:space="preserve">, уређују се </w:t>
      </w:r>
      <w:r w:rsidRPr="003F58B3">
        <w:rPr>
          <w:rFonts w:ascii="Times New Roman" w:eastAsia="Calibri" w:hAnsi="Times New Roman" w:cs="Times New Roman"/>
          <w:sz w:val="24"/>
          <w:szCs w:val="24"/>
          <w:lang w:val="sr-Cyrl-RS"/>
        </w:rPr>
        <w:t>услуге у вези са железничким превозом (rail-related services) и приступ услужним објектима (service facilities), детаљније је уређена и проширена надлежнст Дирекције за железнице, као регулаторног тела, регулишу се права путника и уносе друге новине у области регулисања овог Закона, као системског закона за железнички сектор</w:t>
      </w:r>
      <w:r w:rsidR="00147374" w:rsidRPr="003F58B3">
        <w:rPr>
          <w:rFonts w:ascii="Times New Roman" w:eastAsia="Calibri" w:hAnsi="Times New Roman" w:cs="Times New Roman"/>
          <w:sz w:val="24"/>
          <w:szCs w:val="24"/>
          <w:lang w:val="sr-Cyrl-RS"/>
        </w:rPr>
        <w:t>.</w:t>
      </w:r>
      <w:r w:rsidRPr="003F58B3">
        <w:rPr>
          <w:rFonts w:ascii="Times New Roman" w:eastAsia="Calibri" w:hAnsi="Times New Roman" w:cs="Times New Roman"/>
          <w:sz w:val="24"/>
          <w:szCs w:val="24"/>
          <w:lang w:val="sr-Cyrl-RS"/>
        </w:rPr>
        <w:t xml:space="preserve"> </w:t>
      </w:r>
    </w:p>
    <w:p w14:paraId="7C00905B" w14:textId="77777777" w:rsidR="00A718DF" w:rsidRPr="003F58B3" w:rsidRDefault="009F5190" w:rsidP="00A718DF">
      <w:pPr>
        <w:ind w:firstLine="709"/>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Важећим</w:t>
      </w:r>
      <w:r w:rsidR="00A718DF" w:rsidRPr="003F58B3">
        <w:rPr>
          <w:rFonts w:ascii="Times New Roman" w:hAnsi="Times New Roman" w:cs="Times New Roman"/>
          <w:sz w:val="24"/>
          <w:szCs w:val="24"/>
          <w:lang w:val="sr-Cyrl-RS"/>
        </w:rPr>
        <w:t xml:space="preserve"> Законом о железници</w:t>
      </w:r>
      <w:r w:rsidR="000A50FB" w:rsidRPr="003F58B3">
        <w:rPr>
          <w:rFonts w:ascii="Times New Roman" w:hAnsi="Times New Roman" w:cs="Times New Roman"/>
          <w:sz w:val="24"/>
          <w:szCs w:val="24"/>
          <w:lang w:val="sr-Cyrl-RS"/>
        </w:rPr>
        <w:t xml:space="preserve"> даље је настављено</w:t>
      </w:r>
      <w:r w:rsidR="00A718DF" w:rsidRPr="003F58B3">
        <w:rPr>
          <w:rFonts w:ascii="Times New Roman" w:hAnsi="Times New Roman" w:cs="Times New Roman"/>
          <w:sz w:val="24"/>
          <w:szCs w:val="24"/>
          <w:lang w:val="sr-Cyrl-RS"/>
        </w:rPr>
        <w:t xml:space="preserve"> усклађивање са Директивом 2012/34/ЕУ о успостављању јединственог Европског железничког простора (Прерађен текст), а затим, доношењем </w:t>
      </w:r>
      <w:r w:rsidR="00155AE6" w:rsidRPr="003F58B3">
        <w:rPr>
          <w:rFonts w:ascii="Times New Roman" w:hAnsi="Times New Roman" w:cs="Times New Roman"/>
          <w:sz w:val="24"/>
          <w:szCs w:val="24"/>
          <w:lang w:val="sr-Cyrl-RS"/>
        </w:rPr>
        <w:t xml:space="preserve">следећих </w:t>
      </w:r>
      <w:r w:rsidR="00A718DF" w:rsidRPr="003F58B3">
        <w:rPr>
          <w:rFonts w:ascii="Times New Roman" w:hAnsi="Times New Roman" w:cs="Times New Roman"/>
          <w:sz w:val="24"/>
          <w:szCs w:val="24"/>
          <w:lang w:val="sr-Cyrl-RS"/>
        </w:rPr>
        <w:t>подзаконских аката, и са њеним имплементационим актима:</w:t>
      </w:r>
    </w:p>
    <w:p w14:paraId="3CAEF24A" w14:textId="77777777" w:rsidR="00155AE6" w:rsidRPr="003F58B3" w:rsidRDefault="00155AE6" w:rsidP="00C377C1">
      <w:pPr>
        <w:numPr>
          <w:ilvl w:val="0"/>
          <w:numId w:val="5"/>
        </w:numPr>
        <w:jc w:val="both"/>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Правилник о лиценцама за услуге железничког саобраћаја ("Службени гласник РС", бр. 53/19 од 24.07.2019) (Имплементациона уредба Комисије 2015/171 о одређеним аспектима лиценцирања железничких предузећа),</w:t>
      </w:r>
    </w:p>
    <w:p w14:paraId="1E91C4D8" w14:textId="77777777" w:rsidR="00155AE6" w:rsidRPr="003F58B3" w:rsidRDefault="00155AE6" w:rsidP="00C377C1">
      <w:pPr>
        <w:numPr>
          <w:ilvl w:val="0"/>
          <w:numId w:val="5"/>
        </w:numPr>
        <w:jc w:val="both"/>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Уредба о начину и модалитетима израчунавања трошкова насталих као директни резултат саобраћаја воза ("Службени гласник РС", бр. 48/2019 од 05.07.2019), која је у потпуности усклађена са Имплементационом уредбом Комисије 2015/909 о </w:t>
      </w:r>
      <w:r w:rsidRPr="003F58B3">
        <w:rPr>
          <w:rFonts w:ascii="Times New Roman" w:eastAsia="Calibri" w:hAnsi="Times New Roman" w:cs="Times New Roman"/>
          <w:sz w:val="24"/>
          <w:szCs w:val="24"/>
          <w:lang w:val="sr-Cyrl-RS"/>
        </w:rPr>
        <w:lastRenderedPageBreak/>
        <w:t>модалитетима за обрачун трошкова који су директно настали као резултат пружања железничких услуга),</w:t>
      </w:r>
    </w:p>
    <w:p w14:paraId="593962A4" w14:textId="77777777" w:rsidR="00155AE6" w:rsidRPr="003F58B3" w:rsidRDefault="00155AE6" w:rsidP="00C377C1">
      <w:pPr>
        <w:numPr>
          <w:ilvl w:val="0"/>
          <w:numId w:val="5"/>
        </w:numPr>
        <w:jc w:val="both"/>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Уредба о начину закључивања и садржају оквирних споразума за расподелу капацитета железничке инфраструктуре („Службени гласник РС“, бр. 74/19 од 18.10.2019), која је у потпуности усклађена са Имплементационом уредбом Комисије 2016/545 о процедурама и критеријумима који се примењују у вези са оквирним споразумима за доделу капацитета железничке инфраструктуре,</w:t>
      </w:r>
    </w:p>
    <w:p w14:paraId="098A150F" w14:textId="77777777" w:rsidR="005561FC" w:rsidRPr="003F58B3" w:rsidRDefault="00155AE6" w:rsidP="00C377C1">
      <w:pPr>
        <w:numPr>
          <w:ilvl w:val="0"/>
          <w:numId w:val="5"/>
        </w:numPr>
        <w:jc w:val="both"/>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Уредба о појединостима поступка и критеријумима који се примењују за приступ услугама које се пружају у услужним објектима("Службени гласник РС", бр. 57/19 од 08.09.2019 и 13/20 од 14.02.2020) и </w:t>
      </w:r>
    </w:p>
    <w:p w14:paraId="11568E02" w14:textId="77777777" w:rsidR="00155AE6" w:rsidRPr="003F58B3" w:rsidRDefault="00155AE6" w:rsidP="00C377C1">
      <w:pPr>
        <w:numPr>
          <w:ilvl w:val="0"/>
          <w:numId w:val="5"/>
        </w:numPr>
        <w:jc w:val="both"/>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Правилник о елементима информације о услужном објекту („Службени гласник РС", бр. 66/19 од 18.9.2019) који су у потпуности усклађени са Имплементационом уредбом Комисије 2017/2177 о приступу услужним објектима и услугама повезаним са железницом.</w:t>
      </w:r>
    </w:p>
    <w:p w14:paraId="551CFD98" w14:textId="034AD6E1" w:rsidR="00F66F66" w:rsidRPr="003F58B3" w:rsidRDefault="00BC237F" w:rsidP="00082087">
      <w:pPr>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             </w:t>
      </w:r>
      <w:r w:rsidR="000A50FB" w:rsidRPr="003F58B3">
        <w:rPr>
          <w:rFonts w:ascii="Times New Roman" w:hAnsi="Times New Roman" w:cs="Times New Roman"/>
          <w:sz w:val="24"/>
          <w:szCs w:val="24"/>
          <w:lang w:val="sr-Cyrl-RS"/>
        </w:rPr>
        <w:t xml:space="preserve">Такође, од изузетног значаја за отварање и функционисање железничког тржишта у Србији и региону је </w:t>
      </w:r>
      <w:r w:rsidR="000C6F0C" w:rsidRPr="003F58B3">
        <w:rPr>
          <w:rFonts w:ascii="Times New Roman" w:hAnsi="Times New Roman" w:cs="Times New Roman"/>
          <w:sz w:val="24"/>
          <w:szCs w:val="24"/>
          <w:lang w:val="sr-Cyrl-RS"/>
        </w:rPr>
        <w:t xml:space="preserve">закључивање Уговора </w:t>
      </w:r>
      <w:r w:rsidR="000A50FB" w:rsidRPr="003F58B3">
        <w:rPr>
          <w:rFonts w:ascii="Times New Roman" w:hAnsi="Times New Roman" w:cs="Times New Roman"/>
          <w:sz w:val="24"/>
          <w:szCs w:val="24"/>
          <w:lang w:val="sr-Cyrl-RS"/>
        </w:rPr>
        <w:t xml:space="preserve">о </w:t>
      </w:r>
      <w:r w:rsidR="000C6F0C" w:rsidRPr="003F58B3">
        <w:rPr>
          <w:rFonts w:ascii="Times New Roman" w:hAnsi="Times New Roman" w:cs="Times New Roman"/>
          <w:sz w:val="24"/>
          <w:szCs w:val="24"/>
          <w:lang w:val="sr-Cyrl-RS"/>
        </w:rPr>
        <w:t>оснивању</w:t>
      </w:r>
      <w:r w:rsidR="00820226" w:rsidRPr="003F58B3">
        <w:rPr>
          <w:rFonts w:ascii="Times New Roman" w:hAnsi="Times New Roman" w:cs="Times New Roman"/>
          <w:sz w:val="24"/>
          <w:szCs w:val="24"/>
          <w:lang w:val="sr-Cyrl-RS"/>
        </w:rPr>
        <w:t xml:space="preserve"> Т</w:t>
      </w:r>
      <w:r w:rsidR="000A50FB" w:rsidRPr="003F58B3">
        <w:rPr>
          <w:rFonts w:ascii="Times New Roman" w:hAnsi="Times New Roman" w:cs="Times New Roman"/>
          <w:sz w:val="24"/>
          <w:szCs w:val="24"/>
          <w:lang w:val="sr-Cyrl-RS"/>
        </w:rPr>
        <w:t>ранспортн</w:t>
      </w:r>
      <w:r w:rsidR="00820226" w:rsidRPr="003F58B3">
        <w:rPr>
          <w:rFonts w:ascii="Times New Roman" w:hAnsi="Times New Roman" w:cs="Times New Roman"/>
          <w:sz w:val="24"/>
          <w:szCs w:val="24"/>
          <w:lang w:val="sr-Cyrl-RS"/>
        </w:rPr>
        <w:t>е</w:t>
      </w:r>
      <w:r w:rsidR="000A50FB" w:rsidRPr="003F58B3">
        <w:rPr>
          <w:rFonts w:ascii="Times New Roman" w:hAnsi="Times New Roman" w:cs="Times New Roman"/>
          <w:sz w:val="24"/>
          <w:szCs w:val="24"/>
          <w:lang w:val="sr-Cyrl-RS"/>
        </w:rPr>
        <w:t xml:space="preserve"> заједниц</w:t>
      </w:r>
      <w:r w:rsidR="00820226" w:rsidRPr="003F58B3">
        <w:rPr>
          <w:rFonts w:ascii="Times New Roman" w:hAnsi="Times New Roman" w:cs="Times New Roman"/>
          <w:sz w:val="24"/>
          <w:szCs w:val="24"/>
          <w:lang w:val="sr-Cyrl-RS"/>
        </w:rPr>
        <w:t>е</w:t>
      </w:r>
      <w:r w:rsidR="000C6F0C" w:rsidRPr="003F58B3">
        <w:rPr>
          <w:rFonts w:ascii="Times New Roman" w:hAnsi="Times New Roman" w:cs="Times New Roman"/>
          <w:sz w:val="24"/>
          <w:szCs w:val="24"/>
          <w:lang w:val="sr-Cyrl-RS"/>
        </w:rPr>
        <w:t xml:space="preserve"> између Европске уније и страна потписница из Југоисточне Европе (Република Албанија, Босна и Херцеговина, Бивша Југословенска Република Македонија, Косово*, Црна Гора, Република Србија). Овај уговор потписан је</w:t>
      </w:r>
      <w:r w:rsidR="000A50FB" w:rsidRPr="003F58B3">
        <w:rPr>
          <w:rFonts w:ascii="Times New Roman" w:hAnsi="Times New Roman" w:cs="Times New Roman"/>
          <w:sz w:val="24"/>
          <w:szCs w:val="24"/>
          <w:lang w:val="sr-Cyrl-RS"/>
        </w:rPr>
        <w:t xml:space="preserve"> </w:t>
      </w:r>
      <w:r w:rsidR="00820226" w:rsidRPr="003F58B3">
        <w:rPr>
          <w:rFonts w:ascii="Times New Roman" w:hAnsi="Times New Roman" w:cs="Times New Roman"/>
          <w:sz w:val="24"/>
          <w:szCs w:val="24"/>
          <w:lang w:val="sr-Cyrl-RS"/>
        </w:rPr>
        <w:t>у Трсту, 1</w:t>
      </w:r>
      <w:r w:rsidR="000C6F0C" w:rsidRPr="003F58B3">
        <w:rPr>
          <w:rFonts w:ascii="Times New Roman" w:hAnsi="Times New Roman" w:cs="Times New Roman"/>
          <w:sz w:val="24"/>
          <w:szCs w:val="24"/>
          <w:lang w:val="sr-Cyrl-RS"/>
        </w:rPr>
        <w:t>2</w:t>
      </w:r>
      <w:r w:rsidR="00820226" w:rsidRPr="003F58B3">
        <w:rPr>
          <w:rFonts w:ascii="Times New Roman" w:hAnsi="Times New Roman" w:cs="Times New Roman"/>
          <w:sz w:val="24"/>
          <w:szCs w:val="24"/>
          <w:lang w:val="sr-Cyrl-RS"/>
        </w:rPr>
        <w:t>. јула 2017. године</w:t>
      </w:r>
      <w:r w:rsidR="000C6F0C" w:rsidRPr="003F58B3">
        <w:rPr>
          <w:rFonts w:ascii="Times New Roman" w:hAnsi="Times New Roman" w:cs="Times New Roman"/>
          <w:sz w:val="24"/>
          <w:szCs w:val="24"/>
          <w:lang w:val="sr-Cyrl-RS"/>
        </w:rPr>
        <w:t>, а Закон о потврђивању Уговора о оснивању Tранспортне заједнице објављен је у "Службеном гласнику РС - Међународни уговори", бр. 11/2017 од 24.11.2017. године</w:t>
      </w:r>
      <w:r w:rsidR="00820226" w:rsidRPr="003F58B3">
        <w:rPr>
          <w:rFonts w:ascii="Times New Roman" w:hAnsi="Times New Roman" w:cs="Times New Roman"/>
          <w:sz w:val="24"/>
          <w:szCs w:val="24"/>
          <w:lang w:val="sr-Cyrl-RS"/>
        </w:rPr>
        <w:t>.</w:t>
      </w:r>
      <w:r w:rsidR="000A50FB" w:rsidRPr="003F58B3">
        <w:rPr>
          <w:rFonts w:ascii="Times New Roman" w:hAnsi="Times New Roman" w:cs="Times New Roman"/>
          <w:sz w:val="24"/>
          <w:szCs w:val="24"/>
          <w:lang w:val="sr-Cyrl-RS"/>
        </w:rPr>
        <w:t xml:space="preserve"> </w:t>
      </w:r>
      <w:r w:rsidR="00ED599C" w:rsidRPr="003F58B3">
        <w:rPr>
          <w:rFonts w:ascii="Times New Roman" w:hAnsi="Times New Roman" w:cs="Times New Roman"/>
          <w:sz w:val="24"/>
          <w:szCs w:val="24"/>
          <w:lang w:val="sr-Cyrl-RS"/>
        </w:rPr>
        <w:t>Савет министара Транспортне заједнице донео је 6. децембра 2017. године одлуку да с</w:t>
      </w:r>
      <w:r w:rsidR="00A816CA" w:rsidRPr="003F58B3">
        <w:rPr>
          <w:rFonts w:ascii="Times New Roman" w:hAnsi="Times New Roman" w:cs="Times New Roman"/>
          <w:sz w:val="24"/>
          <w:szCs w:val="24"/>
          <w:lang w:val="sr-Cyrl-RS"/>
        </w:rPr>
        <w:t>едишт</w:t>
      </w:r>
      <w:r w:rsidR="00ED599C" w:rsidRPr="003F58B3">
        <w:rPr>
          <w:rFonts w:ascii="Times New Roman" w:hAnsi="Times New Roman" w:cs="Times New Roman"/>
          <w:sz w:val="24"/>
          <w:szCs w:val="24"/>
          <w:lang w:val="sr-Cyrl-RS"/>
        </w:rPr>
        <w:t>е</w:t>
      </w:r>
      <w:r w:rsidR="00A816CA" w:rsidRPr="003F58B3">
        <w:rPr>
          <w:rFonts w:ascii="Times New Roman" w:hAnsi="Times New Roman" w:cs="Times New Roman"/>
          <w:sz w:val="24"/>
          <w:szCs w:val="24"/>
          <w:lang w:val="sr-Cyrl-RS"/>
        </w:rPr>
        <w:t xml:space="preserve"> </w:t>
      </w:r>
      <w:r w:rsidR="00777A16" w:rsidRPr="003F58B3">
        <w:rPr>
          <w:rFonts w:ascii="Times New Roman" w:hAnsi="Times New Roman" w:cs="Times New Roman"/>
          <w:sz w:val="24"/>
          <w:szCs w:val="24"/>
          <w:lang w:val="sr-Cyrl-RS"/>
        </w:rPr>
        <w:t>Сталног с</w:t>
      </w:r>
      <w:r w:rsidR="00A816CA" w:rsidRPr="003F58B3">
        <w:rPr>
          <w:rFonts w:ascii="Times New Roman" w:hAnsi="Times New Roman" w:cs="Times New Roman"/>
          <w:sz w:val="24"/>
          <w:szCs w:val="24"/>
          <w:lang w:val="sr-Cyrl-RS"/>
        </w:rPr>
        <w:t>екретаријата Транспортне заједнице</w:t>
      </w:r>
      <w:r w:rsidR="00ED599C" w:rsidRPr="003F58B3">
        <w:rPr>
          <w:rFonts w:ascii="Times New Roman" w:hAnsi="Times New Roman" w:cs="Times New Roman"/>
          <w:sz w:val="24"/>
          <w:szCs w:val="24"/>
          <w:lang w:val="sr-Cyrl-RS"/>
        </w:rPr>
        <w:t xml:space="preserve"> буде у Београду</w:t>
      </w:r>
      <w:r w:rsidR="00320193" w:rsidRPr="003F58B3">
        <w:rPr>
          <w:rFonts w:ascii="Times New Roman" w:hAnsi="Times New Roman" w:cs="Times New Roman"/>
          <w:sz w:val="24"/>
          <w:szCs w:val="24"/>
          <w:lang w:val="sr-Cyrl-RS"/>
        </w:rPr>
        <w:t>.</w:t>
      </w:r>
    </w:p>
    <w:p w14:paraId="3E04F809" w14:textId="77777777" w:rsidR="00D25584" w:rsidRPr="003F58B3" w:rsidRDefault="009F5190" w:rsidP="00015AB3">
      <w:pPr>
        <w:ind w:firstLine="709"/>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Република Србија и Транспортна заједница су 30. јануара 2019. године закључи</w:t>
      </w:r>
      <w:r w:rsidR="00755748" w:rsidRPr="003F58B3">
        <w:rPr>
          <w:rFonts w:ascii="Times New Roman" w:hAnsi="Times New Roman" w:cs="Times New Roman"/>
          <w:sz w:val="24"/>
          <w:szCs w:val="24"/>
          <w:lang w:val="sr-Cyrl-RS"/>
        </w:rPr>
        <w:t>ле Споразум о седишту Сталног секретаријата Транспортне заједнице („Службени гласник РС – Међународни уговори“, бр. 2/19).</w:t>
      </w:r>
      <w:r w:rsidR="00BA6E42" w:rsidRPr="003F58B3">
        <w:rPr>
          <w:rFonts w:ascii="Times New Roman" w:hAnsi="Times New Roman" w:cs="Times New Roman"/>
          <w:sz w:val="24"/>
          <w:szCs w:val="24"/>
          <w:lang w:val="sr-Cyrl-RS"/>
        </w:rPr>
        <w:t xml:space="preserve"> Седиште Сталног секретаријата Транспортне заједнице налази се у Београду, ул. Масарикова 5.</w:t>
      </w:r>
    </w:p>
    <w:p w14:paraId="7031BE2F" w14:textId="77777777" w:rsidR="0019247B" w:rsidRPr="003F58B3" w:rsidRDefault="00D25584" w:rsidP="00D25584">
      <w:pPr>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 </w:t>
      </w:r>
      <w:r w:rsidR="003E62AE" w:rsidRPr="003F58B3">
        <w:rPr>
          <w:rFonts w:ascii="Times New Roman" w:hAnsi="Times New Roman" w:cs="Times New Roman"/>
          <w:sz w:val="24"/>
          <w:szCs w:val="24"/>
          <w:lang w:val="sr-Cyrl-RS"/>
        </w:rPr>
        <w:tab/>
        <w:t>Транспортна заједница ће бити основ за прогресивну интеграцију транспортног тржишта, укључујући и железничко транспортно тржиште, Уговорних страна на основу релевантних правних тековина Европске уније, што ће омогућити дубљу интеграцију Региона Југоисточне Европе у транспортно тржиште ЕУ, успостављање заједничких стандарда, ефикаснију експлоатацију железничке мреже и побољшање квалит</w:t>
      </w:r>
      <w:r w:rsidR="00320193" w:rsidRPr="003F58B3">
        <w:rPr>
          <w:rFonts w:ascii="Times New Roman" w:hAnsi="Times New Roman" w:cs="Times New Roman"/>
          <w:sz w:val="24"/>
          <w:szCs w:val="24"/>
          <w:lang w:val="sr-Cyrl-RS"/>
        </w:rPr>
        <w:t>е</w:t>
      </w:r>
      <w:r w:rsidR="003E62AE" w:rsidRPr="003F58B3">
        <w:rPr>
          <w:rFonts w:ascii="Times New Roman" w:hAnsi="Times New Roman" w:cs="Times New Roman"/>
          <w:sz w:val="24"/>
          <w:szCs w:val="24"/>
          <w:lang w:val="sr-Cyrl-RS"/>
        </w:rPr>
        <w:t>та услуга које се нуде грађанима и привреди.</w:t>
      </w:r>
    </w:p>
    <w:p w14:paraId="7E07DA85" w14:textId="7BEE8C3C" w:rsidR="00BA6E42" w:rsidRDefault="00BA6E42" w:rsidP="00530689">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току 2019. године одржана су прва три састанка Техничког одбора за железницу Транспортне заједнице.</w:t>
      </w:r>
    </w:p>
    <w:p w14:paraId="0986D8A7" w14:textId="77777777" w:rsidR="00694EA8" w:rsidRPr="003F58B3" w:rsidRDefault="00694EA8" w:rsidP="00530689">
      <w:pPr>
        <w:ind w:firstLine="720"/>
        <w:jc w:val="both"/>
        <w:rPr>
          <w:rFonts w:ascii="Times New Roman" w:hAnsi="Times New Roman" w:cs="Times New Roman"/>
          <w:sz w:val="24"/>
          <w:szCs w:val="24"/>
          <w:lang w:val="sr-Cyrl-RS"/>
        </w:rPr>
      </w:pPr>
    </w:p>
    <w:p w14:paraId="3CB5E073" w14:textId="77777777" w:rsidR="002F393B" w:rsidRPr="003F58B3" w:rsidRDefault="00675E73" w:rsidP="00D257C8">
      <w:pPr>
        <w:pStyle w:val="Heading2"/>
        <w:numPr>
          <w:ilvl w:val="0"/>
          <w:numId w:val="3"/>
        </w:numPr>
        <w:rPr>
          <w:rFonts w:ascii="Times New Roman" w:hAnsi="Times New Roman" w:cs="Times New Roman"/>
          <w:b/>
          <w:sz w:val="24"/>
          <w:szCs w:val="24"/>
          <w:lang w:val="sr-Cyrl-RS"/>
        </w:rPr>
      </w:pPr>
      <w:bookmarkStart w:id="1" w:name="_Toc44331150"/>
      <w:r w:rsidRPr="003F58B3">
        <w:rPr>
          <w:rFonts w:ascii="Times New Roman" w:hAnsi="Times New Roman" w:cs="Times New Roman"/>
          <w:b/>
          <w:sz w:val="24"/>
          <w:szCs w:val="24"/>
          <w:lang w:val="sr-Cyrl-RS"/>
        </w:rPr>
        <w:lastRenderedPageBreak/>
        <w:t>Правни оквир</w:t>
      </w:r>
      <w:bookmarkEnd w:id="1"/>
    </w:p>
    <w:p w14:paraId="287073BF" w14:textId="77777777" w:rsidR="00C32084" w:rsidRPr="003F58B3" w:rsidRDefault="00C32084" w:rsidP="00C32084">
      <w:pPr>
        <w:ind w:left="720"/>
        <w:jc w:val="both"/>
        <w:rPr>
          <w:rFonts w:ascii="Times New Roman" w:hAnsi="Times New Roman" w:cs="Times New Roman"/>
          <w:b/>
          <w:bCs/>
          <w:caps/>
          <w:sz w:val="24"/>
          <w:szCs w:val="24"/>
          <w:lang w:val="sr-Cyrl-RS"/>
        </w:rPr>
      </w:pPr>
    </w:p>
    <w:p w14:paraId="7D15234D" w14:textId="77777777" w:rsidR="00C32084" w:rsidRPr="003F58B3" w:rsidRDefault="00C32084" w:rsidP="00C32084">
      <w:pPr>
        <w:pStyle w:val="BodyText"/>
        <w:ind w:firstLine="600"/>
        <w:rPr>
          <w:rFonts w:ascii="Times New Roman" w:hAnsi="Times New Roman" w:cs="Times New Roman"/>
          <w:bCs/>
          <w:spacing w:val="2"/>
          <w:sz w:val="24"/>
          <w:szCs w:val="24"/>
          <w:lang w:val="sr-Cyrl-RS"/>
        </w:rPr>
      </w:pPr>
      <w:r w:rsidRPr="003F58B3">
        <w:rPr>
          <w:rFonts w:ascii="Times New Roman" w:hAnsi="Times New Roman" w:cs="Times New Roman"/>
          <w:sz w:val="24"/>
          <w:szCs w:val="24"/>
          <w:lang w:val="sr-Cyrl-RS"/>
        </w:rPr>
        <w:t xml:space="preserve">Дирекција обавља стручне послове у области регулисања тржишта железничких услуга, лиценцирања железничких превозника, права путника,  и  послове у области регулисања безбедности и интероперабилности железничког саобраћаја, као и друге послове предвиђене Законом о железници („Службени гласник РС”, бр. 41/2018), </w:t>
      </w:r>
      <w:r w:rsidRPr="003F58B3">
        <w:rPr>
          <w:rFonts w:ascii="Times New Roman" w:hAnsi="Times New Roman" w:cs="Times New Roman"/>
          <w:bCs/>
          <w:spacing w:val="2"/>
          <w:sz w:val="24"/>
          <w:szCs w:val="24"/>
          <w:lang w:val="sr-Cyrl-RS"/>
        </w:rPr>
        <w:t xml:space="preserve">Законом о безбедности у железничком саобраћају (″Службени гласник РС″, бр. 41/18), Законом о интероперабилности железничког система (″Службени гласник РС″, бр. 41/18), </w:t>
      </w:r>
      <w:r w:rsidRPr="003F58B3">
        <w:rPr>
          <w:rFonts w:ascii="Times New Roman" w:hAnsi="Times New Roman" w:cs="Times New Roman"/>
          <w:sz w:val="24"/>
          <w:szCs w:val="24"/>
          <w:lang w:val="sr-Cyrl-RS"/>
        </w:rPr>
        <w:t>Закон</w:t>
      </w:r>
      <w:r w:rsidRPr="003F58B3">
        <w:rPr>
          <w:rFonts w:ascii="Times New Roman" w:hAnsi="Times New Roman" w:cs="Times New Roman"/>
          <w:bCs/>
          <w:spacing w:val="2"/>
          <w:sz w:val="24"/>
          <w:szCs w:val="24"/>
          <w:lang w:val="sr-Cyrl-RS"/>
        </w:rPr>
        <w:t>ом</w:t>
      </w:r>
      <w:r w:rsidRPr="003F58B3">
        <w:rPr>
          <w:rFonts w:ascii="Times New Roman" w:hAnsi="Times New Roman" w:cs="Times New Roman"/>
          <w:sz w:val="24"/>
          <w:szCs w:val="24"/>
          <w:lang w:val="sr-Cyrl-RS"/>
        </w:rPr>
        <w:t xml:space="preserve"> о истраживању несрећа у   ваздушном, железничком и водном саобраћају („Сл. гласник РС” бр. 66/15 и 83/2018) и </w:t>
      </w:r>
      <w:r w:rsidRPr="003F58B3">
        <w:rPr>
          <w:rFonts w:ascii="Times New Roman" w:hAnsi="Times New Roman" w:cs="Times New Roman"/>
          <w:bCs/>
          <w:spacing w:val="2"/>
          <w:sz w:val="24"/>
          <w:szCs w:val="24"/>
          <w:lang w:val="sr-Cyrl-RS"/>
        </w:rPr>
        <w:t xml:space="preserve">Законом о жичарама за транспорт лица („Службени гласник РС“, бр. 38/2015, 113/2017 и 31/2019). Наведеним пакетом системских закона из области железничког саобраћаја, </w:t>
      </w:r>
      <w:r w:rsidRPr="003F58B3">
        <w:rPr>
          <w:rFonts w:ascii="Times New Roman" w:hAnsi="Times New Roman" w:cs="Times New Roman"/>
          <w:sz w:val="24"/>
          <w:szCs w:val="24"/>
          <w:lang w:val="sr-Cyrl-RS"/>
        </w:rPr>
        <w:t>значајно је повећан и измењен обим послова, надлежности и ингеренције Дирекције</w:t>
      </w:r>
      <w:r w:rsidR="00C076A6" w:rsidRPr="003F58B3">
        <w:rPr>
          <w:rFonts w:ascii="Times New Roman" w:hAnsi="Times New Roman" w:cs="Times New Roman"/>
          <w:sz w:val="24"/>
          <w:szCs w:val="24"/>
          <w:lang w:val="sr-Cyrl-RS"/>
        </w:rPr>
        <w:t>.</w:t>
      </w:r>
    </w:p>
    <w:p w14:paraId="0309229F" w14:textId="77777777" w:rsidR="00C32084" w:rsidRPr="003F58B3" w:rsidRDefault="00C32084" w:rsidP="00C32084">
      <w:pPr>
        <w:ind w:firstLine="502"/>
        <w:jc w:val="both"/>
        <w:rPr>
          <w:rFonts w:ascii="Times New Roman" w:hAnsi="Times New Roman" w:cs="Times New Roman"/>
          <w:sz w:val="24"/>
          <w:szCs w:val="24"/>
          <w:lang w:val="sr-Cyrl-RS" w:eastAsia="sr-Latn-RS"/>
        </w:rPr>
      </w:pPr>
      <w:r w:rsidRPr="003F58B3">
        <w:rPr>
          <w:rFonts w:ascii="Times New Roman" w:hAnsi="Times New Roman" w:cs="Times New Roman"/>
          <w:bCs/>
          <w:spacing w:val="2"/>
          <w:sz w:val="24"/>
          <w:szCs w:val="24"/>
          <w:lang w:val="sr-Cyrl-RS"/>
        </w:rPr>
        <w:t>Чланом 120. Закона о железници прописано је да Д</w:t>
      </w:r>
      <w:r w:rsidRPr="003F58B3">
        <w:rPr>
          <w:rFonts w:ascii="Times New Roman" w:hAnsi="Times New Roman" w:cs="Times New Roman"/>
          <w:sz w:val="24"/>
          <w:szCs w:val="24"/>
          <w:lang w:val="sr-Cyrl-RS" w:eastAsia="sr-Latn-RS"/>
        </w:rPr>
        <w:t>ирекција обавља послове:</w:t>
      </w:r>
    </w:p>
    <w:p w14:paraId="6140579E"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1) у области рeгулисaњa тржиштa жeлeзничких услугa;</w:t>
      </w:r>
    </w:p>
    <w:p w14:paraId="7C6E37D0"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2) у области лиценцирања железничких превозника;</w:t>
      </w:r>
    </w:p>
    <w:p w14:paraId="2B602A96"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3) у области права путника;</w:t>
      </w:r>
    </w:p>
    <w:p w14:paraId="234E986E"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4) у области бeзбeднoсти у железничком саобраћају и интeрoпeрaбилнoсти жeлeзничкoг система;</w:t>
      </w:r>
    </w:p>
    <w:p w14:paraId="193A88EF"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5) у области жичара;</w:t>
      </w:r>
    </w:p>
    <w:p w14:paraId="75A3EB8C"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6) остваривања међународне сарадње у оквиру своје надлежности;</w:t>
      </w:r>
    </w:p>
    <w:p w14:paraId="2C9058F0" w14:textId="77777777" w:rsidR="00C32084" w:rsidRPr="003F58B3" w:rsidRDefault="00C32084" w:rsidP="00C32084">
      <w:pPr>
        <w:jc w:val="both"/>
        <w:rPr>
          <w:rFonts w:ascii="Times New Roman" w:hAnsi="Times New Roman" w:cs="Times New Roman"/>
          <w:b/>
          <w:bCs/>
          <w:caps/>
          <w:sz w:val="24"/>
          <w:szCs w:val="24"/>
          <w:lang w:val="sr-Cyrl-RS"/>
        </w:rPr>
      </w:pPr>
      <w:r w:rsidRPr="003F58B3">
        <w:rPr>
          <w:rFonts w:ascii="Times New Roman" w:hAnsi="Times New Roman" w:cs="Times New Roman"/>
          <w:sz w:val="24"/>
          <w:szCs w:val="24"/>
          <w:lang w:val="sr-Cyrl-RS" w:eastAsia="sr-Latn-RS"/>
        </w:rPr>
        <w:t>7) обавља и друге послове у складу са овим законом и законима којима се уређују области безбедности у железничком саобраћају, интероперабилности железничког система и жичара за превоз лица.</w:t>
      </w:r>
    </w:p>
    <w:p w14:paraId="7178DF13" w14:textId="77777777" w:rsidR="00C32084" w:rsidRPr="003F58B3" w:rsidRDefault="00C32084" w:rsidP="00C32084">
      <w:pPr>
        <w:jc w:val="both"/>
        <w:rPr>
          <w:rFonts w:ascii="Times New Roman" w:hAnsi="Times New Roman" w:cs="Times New Roman"/>
          <w:sz w:val="24"/>
          <w:szCs w:val="24"/>
          <w:lang w:val="sr-Cyrl-RS" w:eastAsia="sr-Latn-RS"/>
        </w:rPr>
      </w:pPr>
      <w:r w:rsidRPr="003F58B3">
        <w:rPr>
          <w:rFonts w:ascii="Times New Roman" w:hAnsi="Times New Roman" w:cs="Times New Roman"/>
          <w:bCs/>
          <w:iCs/>
          <w:sz w:val="24"/>
          <w:szCs w:val="24"/>
          <w:lang w:val="sr-Cyrl-RS" w:eastAsia="sr-Latn-RS"/>
        </w:rPr>
        <w:t xml:space="preserve">            Члaном 121. Закона о железници („Службени гласник РС”, бр. 41/2018) предвиђено је да Дирекција, у </w:t>
      </w:r>
      <w:r w:rsidRPr="003F58B3">
        <w:rPr>
          <w:rFonts w:ascii="Times New Roman" w:hAnsi="Times New Roman" w:cs="Times New Roman"/>
          <w:sz w:val="24"/>
          <w:szCs w:val="24"/>
          <w:lang w:val="sr-Cyrl-RS" w:eastAsia="sr-Latn-RS"/>
        </w:rPr>
        <w:t>oблaсти рeгулисaњa тржиштa жeлeзничких услугa, обавља следеће послове:</w:t>
      </w:r>
    </w:p>
    <w:p w14:paraId="7CFDA74C"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одлучује по Захтевима које могу поднети подносиоци захтева за доделу капацитета инфраструктуре, односно подносиоци захтева за приступ и пружање услуга у услужном објекту, који сматрају да су неправедно третирани, дискриминисани или на било који други начин оштећени, а нарочито против одлука које је донео управљач инфраструктуре или, тамо где је одговарајуће, железнички превозник или оператор услужног објекта, а који се тичу:</w:t>
      </w:r>
    </w:p>
    <w:p w14:paraId="1177FB63"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1) Изјаве о мрежи у нацрту и крајњем облику;</w:t>
      </w:r>
    </w:p>
    <w:p w14:paraId="42F3AF13"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2) критеријума које оне садрже;</w:t>
      </w:r>
    </w:p>
    <w:p w14:paraId="199048E4"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lastRenderedPageBreak/>
        <w:t>3) поступка доделе и резултата тог поступка;</w:t>
      </w:r>
    </w:p>
    <w:p w14:paraId="4F491643"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4) система обрачуна и наплате цена;</w:t>
      </w:r>
    </w:p>
    <w:p w14:paraId="41E7F476"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xml:space="preserve">5) висине и/или структуре цена приступа које је у обавези, или може бити у обавези да </w:t>
      </w:r>
    </w:p>
    <w:p w14:paraId="7A9A30D3"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плати;</w:t>
      </w:r>
    </w:p>
    <w:p w14:paraId="08500651"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6) информације о услужном објекту;</w:t>
      </w:r>
    </w:p>
    <w:p w14:paraId="010F080D"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7) примене одредаба члана 13. овог закона, а посебно приступа и наплате услуга.</w:t>
      </w:r>
    </w:p>
    <w:p w14:paraId="38B49E29"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не доводећи у питање овлашћења тела надлежног за заштиту конкуренције, Дирекција је овлашћена да прати стање конкуренције на тржишту железничких услуга а нарочито, контролише поступања управљача инфраструктуре, железничког превозника и оператора услужног објекта у смислу става 1. овог члана на сопствену иницијативу и са циљем спречавања дискриминације према подносиоцима захтева за доделу капацитета инфраструктуре. Дирекција нарочито, проверава да ли Изјава о мрежи садржи дискриминаторне одредбе или ствара дискрециона овлашћења управљача инфраструктуре којима би се могли дискриминисати подносиоци захтева;</w:t>
      </w:r>
    </w:p>
    <w:p w14:paraId="042450A8"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стара се о томе да цене које утврди управљач инфраструктуре буду у складу са овим законом и да су недискриминаторске. Преговори између подносиоца захтева и управљача инфраструктуре у погледу висине цена приступа се дозвољавају само ако се воде под надзором Дирекције. Дирекција интервенише ако оцени да се преговори не одвијају сагласно одредбама овог закона;</w:t>
      </w:r>
    </w:p>
    <w:p w14:paraId="00370019"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може давати необавезујућа мишљења о нацртима планова пословања, уговора између надлежних органа и управљача инфраструктуре о условима и начину финансирања управљања железничком инфраструктуром из члана 21. овог закона и плановима за побољшање капацитета из члана 42. овог закона, како би указала посебно да ли су ови акти усклађени са ситуацијом на тржиштима железничких услуга.</w:t>
      </w:r>
    </w:p>
    <w:p w14:paraId="590B61FF"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редовно, а у сваком случају најмање на сваке две године, консултује представнике корисника услуга железничког превоза робе и путника, како би се узели у обзир њихови ставови о железничком тржишту;</w:t>
      </w:r>
    </w:p>
    <w:p w14:paraId="24BB6635"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xml:space="preserve">- разматра све притужбе у смислу овог члана и, по потреби, захтева релевантне информације и покреће консултације са свим релевантним странама, у року од 30 дана од пријема притужбе. Дирекција одлучује о свим притужбама, предузима мере за исправку стања и обавештава релевантне стране о решењу донетом у року од највише шест недеља од пријема свих релевантних информација. Не доводећи у питање право тела за заштиту конкуренције, Дирекција, по потреби, одлучује на сопствену иницијативу о одговарајућим мерама за исправку дискриминације подносилаца захтева за доделу капацитета инфраструктуре, поремећаја тржишта и свих осталих нежељених дешавања на овим тржиштима, нарочито у смислу става 1. овог члана. </w:t>
      </w:r>
    </w:p>
    <w:p w14:paraId="444CB6B3"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lastRenderedPageBreak/>
        <w:t>- спроводи ревизије или покреће екстерну ревизију над управљачем инфраструктуре, операторима услужних објеката и, по потреби, железничким превозницима, како би се утврдила усклађеност са одредбама за раздвајање рачуна утврђеним чланом 3. Закона о железници. У том смислу, Дирекција има право да захтева све релевантне информације. Нарочито, Дирекција је овлашћена да захтева од управљача инфраструктуре, оператора услужних објеката и свих привредних друштава или других субјеката који врше или интегришу различите врсте железничког транспорта или управљања инфраструктуром у складу са чл. 3. и 13. овог закона да доставе одговарајуће рачуноводствене информације;</w:t>
      </w:r>
    </w:p>
    <w:p w14:paraId="4E09DAC0"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 сарађује са телом надлежним за заштиту конкуренције, даје стручна мишљења и обавља друге послове утврђене овим законом.</w:t>
      </w:r>
    </w:p>
    <w:p w14:paraId="5A3C6BFF"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Дирекција припрема годишњи извештај о обављању послова у oблaсти рeгулисaњa тржиштa жeлeзничких услугa у претходној години и доставља га Влади најкасније до краја јуна текуће године. Извештај се објављује на интернет страници Дирекције.</w:t>
      </w:r>
    </w:p>
    <w:p w14:paraId="5EE77A09"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sz w:val="24"/>
          <w:szCs w:val="24"/>
          <w:lang w:val="sr-Cyrl-RS" w:eastAsia="sr-Latn-RS"/>
        </w:rPr>
        <w:t>Чланом 122. Закона о железници прописано је да Дирекција спроводи поступак лиценцирања железничких превозника из чл. 81–84. тог закона.</w:t>
      </w:r>
    </w:p>
    <w:p w14:paraId="7D6DA8DF" w14:textId="77777777" w:rsidR="00C32084" w:rsidRPr="003F58B3" w:rsidRDefault="00C32084" w:rsidP="00C32084">
      <w:pPr>
        <w:ind w:firstLine="720"/>
        <w:jc w:val="both"/>
        <w:rPr>
          <w:rFonts w:ascii="Times New Roman" w:hAnsi="Times New Roman" w:cs="Times New Roman"/>
          <w:sz w:val="24"/>
          <w:szCs w:val="24"/>
          <w:lang w:val="sr-Cyrl-RS" w:eastAsia="sr-Latn-RS"/>
        </w:rPr>
      </w:pPr>
      <w:r w:rsidRPr="003F58B3">
        <w:rPr>
          <w:rFonts w:ascii="Times New Roman" w:hAnsi="Times New Roman" w:cs="Times New Roman"/>
          <w:bCs/>
          <w:sz w:val="24"/>
          <w:szCs w:val="24"/>
          <w:lang w:val="sr-Cyrl-RS" w:eastAsia="sr-Latn-RS"/>
        </w:rPr>
        <w:t>Чланом 123. Закона о железници прописано је да Дирекција</w:t>
      </w:r>
      <w:r w:rsidRPr="003F58B3">
        <w:rPr>
          <w:rFonts w:ascii="Times New Roman" w:hAnsi="Times New Roman" w:cs="Times New Roman"/>
          <w:sz w:val="24"/>
          <w:szCs w:val="24"/>
          <w:lang w:val="sr-Cyrl-RS" w:eastAsia="sr-Latn-RS"/>
        </w:rPr>
        <w:t xml:space="preserve"> прима и разматра притужбе путника који сматрају да им је ускраћено право утврђено овим законом и даје мишљења и препоруке у конкретним случајевима, као и да у поступку по притужби или по службеној дужности, може решењем утврдити мере за отклањање утврђене повреде у складу са овим законом и рок за спровођење утврђених мера.</w:t>
      </w:r>
    </w:p>
    <w:p w14:paraId="72F45ED5" w14:textId="77777777" w:rsidR="00C32084" w:rsidRPr="003F58B3" w:rsidRDefault="00C32084" w:rsidP="00C32084">
      <w:pPr>
        <w:ind w:firstLine="529"/>
        <w:jc w:val="both"/>
        <w:rPr>
          <w:rFonts w:ascii="Times New Roman" w:hAnsi="Times New Roman" w:cs="Times New Roman"/>
          <w:bCs/>
          <w:sz w:val="24"/>
          <w:szCs w:val="24"/>
          <w:lang w:val="sr-Cyrl-RS"/>
        </w:rPr>
      </w:pPr>
    </w:p>
    <w:p w14:paraId="23E6F9E8" w14:textId="77777777" w:rsidR="002F393B" w:rsidRPr="003F58B3" w:rsidRDefault="00675E73" w:rsidP="00D257C8">
      <w:pPr>
        <w:pStyle w:val="Heading2"/>
        <w:numPr>
          <w:ilvl w:val="0"/>
          <w:numId w:val="3"/>
        </w:numPr>
        <w:rPr>
          <w:rFonts w:ascii="Times New Roman" w:hAnsi="Times New Roman" w:cs="Times New Roman"/>
          <w:b/>
          <w:sz w:val="24"/>
          <w:szCs w:val="24"/>
          <w:lang w:val="sr-Cyrl-RS"/>
        </w:rPr>
      </w:pPr>
      <w:bookmarkStart w:id="2" w:name="_Toc12540480"/>
      <w:bookmarkStart w:id="3" w:name="_Toc44331151"/>
      <w:r w:rsidRPr="003F58B3">
        <w:rPr>
          <w:rFonts w:ascii="Times New Roman" w:hAnsi="Times New Roman" w:cs="Times New Roman"/>
          <w:b/>
          <w:sz w:val="24"/>
          <w:szCs w:val="24"/>
          <w:lang w:val="sr-Cyrl-RS"/>
        </w:rPr>
        <w:t xml:space="preserve">Регулисање тржишта железничких услуга у </w:t>
      </w:r>
      <w:r w:rsidR="002F393B" w:rsidRPr="003F58B3">
        <w:rPr>
          <w:rFonts w:ascii="Times New Roman" w:hAnsi="Times New Roman" w:cs="Times New Roman"/>
          <w:b/>
          <w:sz w:val="24"/>
          <w:szCs w:val="24"/>
          <w:lang w:val="sr-Cyrl-RS"/>
        </w:rPr>
        <w:t>201</w:t>
      </w:r>
      <w:r w:rsidR="009A61D3" w:rsidRPr="003F58B3">
        <w:rPr>
          <w:rFonts w:ascii="Times New Roman" w:hAnsi="Times New Roman" w:cs="Times New Roman"/>
          <w:b/>
          <w:sz w:val="24"/>
          <w:szCs w:val="24"/>
          <w:lang w:val="sr-Cyrl-RS"/>
        </w:rPr>
        <w:t>9</w:t>
      </w:r>
      <w:r w:rsidR="002F393B" w:rsidRPr="003F58B3">
        <w:rPr>
          <w:rFonts w:ascii="Times New Roman" w:hAnsi="Times New Roman" w:cs="Times New Roman"/>
          <w:b/>
          <w:sz w:val="24"/>
          <w:szCs w:val="24"/>
          <w:lang w:val="sr-Cyrl-RS"/>
        </w:rPr>
        <w:t xml:space="preserve">. </w:t>
      </w:r>
      <w:bookmarkEnd w:id="2"/>
      <w:r w:rsidRPr="003F58B3">
        <w:rPr>
          <w:rFonts w:ascii="Times New Roman" w:hAnsi="Times New Roman" w:cs="Times New Roman"/>
          <w:b/>
          <w:sz w:val="24"/>
          <w:szCs w:val="24"/>
          <w:lang w:val="sr-Cyrl-RS"/>
        </w:rPr>
        <w:t>години</w:t>
      </w:r>
      <w:bookmarkEnd w:id="3"/>
    </w:p>
    <w:p w14:paraId="6F0DFBBD" w14:textId="77777777" w:rsidR="00FC04A6" w:rsidRPr="003F58B3" w:rsidRDefault="00FC04A6" w:rsidP="00530689">
      <w:pPr>
        <w:ind w:left="720"/>
        <w:jc w:val="both"/>
        <w:rPr>
          <w:rFonts w:ascii="Times New Roman" w:hAnsi="Times New Roman" w:cs="Times New Roman"/>
          <w:b/>
          <w:bCs/>
          <w:caps/>
          <w:sz w:val="24"/>
          <w:szCs w:val="24"/>
          <w:lang w:val="sr-Cyrl-RS"/>
        </w:rPr>
      </w:pPr>
    </w:p>
    <w:p w14:paraId="067F8649" w14:textId="77777777" w:rsidR="002F393B" w:rsidRPr="003F58B3" w:rsidRDefault="00173D15" w:rsidP="00173D15">
      <w:pPr>
        <w:pStyle w:val="Heading2"/>
        <w:rPr>
          <w:rFonts w:ascii="Times New Roman" w:hAnsi="Times New Roman" w:cs="Times New Roman"/>
          <w:sz w:val="24"/>
          <w:szCs w:val="24"/>
          <w:lang w:val="sr-Cyrl-RS"/>
        </w:rPr>
      </w:pPr>
      <w:bookmarkStart w:id="4" w:name="_Toc12540481"/>
      <w:bookmarkStart w:id="5" w:name="_Toc44331152"/>
      <w:r w:rsidRPr="003F58B3">
        <w:rPr>
          <w:rFonts w:ascii="Times New Roman" w:hAnsi="Times New Roman" w:cs="Times New Roman"/>
          <w:sz w:val="24"/>
          <w:szCs w:val="24"/>
          <w:lang w:val="sr-Cyrl-RS"/>
        </w:rPr>
        <w:t xml:space="preserve">3.1. </w:t>
      </w:r>
      <w:r w:rsidR="00147374" w:rsidRPr="003F58B3">
        <w:rPr>
          <w:rFonts w:ascii="Times New Roman" w:hAnsi="Times New Roman" w:cs="Times New Roman"/>
          <w:sz w:val="24"/>
          <w:szCs w:val="24"/>
          <w:lang w:val="sr-Cyrl-RS"/>
        </w:rPr>
        <w:t xml:space="preserve">Приступ </w:t>
      </w:r>
      <w:r w:rsidR="002F393B" w:rsidRPr="003F58B3">
        <w:rPr>
          <w:rFonts w:ascii="Times New Roman" w:hAnsi="Times New Roman" w:cs="Times New Roman"/>
          <w:sz w:val="24"/>
          <w:szCs w:val="24"/>
          <w:lang w:val="sr-Cyrl-RS"/>
        </w:rPr>
        <w:t>тржишт</w:t>
      </w:r>
      <w:r w:rsidR="00147374" w:rsidRPr="003F58B3">
        <w:rPr>
          <w:rFonts w:ascii="Times New Roman" w:hAnsi="Times New Roman" w:cs="Times New Roman"/>
          <w:sz w:val="24"/>
          <w:szCs w:val="24"/>
          <w:lang w:val="sr-Cyrl-RS"/>
        </w:rPr>
        <w:t>у</w:t>
      </w:r>
      <w:bookmarkEnd w:id="4"/>
      <w:bookmarkEnd w:id="5"/>
    </w:p>
    <w:p w14:paraId="654F657A" w14:textId="77777777" w:rsidR="00FC04A6" w:rsidRPr="003F58B3" w:rsidRDefault="00FC04A6" w:rsidP="00530689">
      <w:pPr>
        <w:ind w:left="1080"/>
        <w:jc w:val="both"/>
        <w:rPr>
          <w:rFonts w:ascii="Times New Roman" w:hAnsi="Times New Roman" w:cs="Times New Roman"/>
          <w:b/>
          <w:bCs/>
          <w:sz w:val="24"/>
          <w:szCs w:val="24"/>
          <w:lang w:val="sr-Cyrl-RS"/>
        </w:rPr>
      </w:pPr>
    </w:p>
    <w:p w14:paraId="31F4D3AF" w14:textId="51219868" w:rsidR="005B2A58" w:rsidRDefault="005B2A58" w:rsidP="005B2A58">
      <w:pPr>
        <w:ind w:firstLine="720"/>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Национално железничко тржиште је либерализовано за железничке превознике основанe у Србији. Уговором о осн</w:t>
      </w:r>
      <w:r w:rsidR="00DD647C">
        <w:rPr>
          <w:rFonts w:ascii="Times New Roman" w:hAnsi="Times New Roman" w:cs="Times New Roman"/>
          <w:bCs/>
          <w:sz w:val="24"/>
          <w:szCs w:val="24"/>
          <w:lang w:val="sr-Cyrl-RS"/>
        </w:rPr>
        <w:t>и</w:t>
      </w:r>
      <w:r w:rsidRPr="003F58B3">
        <w:rPr>
          <w:rFonts w:ascii="Times New Roman" w:hAnsi="Times New Roman" w:cs="Times New Roman"/>
          <w:bCs/>
          <w:sz w:val="24"/>
          <w:szCs w:val="24"/>
          <w:lang w:val="sr-Cyrl-RS"/>
        </w:rPr>
        <w:t xml:space="preserve">вању Транспортне заједнице предвиђено је даље фазно отварање тржишта, најпре за железничкe превoзнике из региона, односно државе Југоисточне Европе, </w:t>
      </w:r>
      <w:r w:rsidR="00DD647C">
        <w:rPr>
          <w:rFonts w:ascii="Times New Roman" w:hAnsi="Times New Roman" w:cs="Times New Roman"/>
          <w:bCs/>
          <w:sz w:val="24"/>
          <w:szCs w:val="24"/>
          <w:lang w:val="sr-Cyrl-RS"/>
        </w:rPr>
        <w:t>а</w:t>
      </w:r>
      <w:r w:rsidRPr="003F58B3">
        <w:rPr>
          <w:rFonts w:ascii="Times New Roman" w:hAnsi="Times New Roman" w:cs="Times New Roman"/>
          <w:bCs/>
          <w:sz w:val="24"/>
          <w:szCs w:val="24"/>
          <w:lang w:val="sr-Cyrl-RS"/>
        </w:rPr>
        <w:t xml:space="preserve"> у следећој фази и за железничке превознике основане у државама чланицама ЕУ.</w:t>
      </w:r>
    </w:p>
    <w:p w14:paraId="5D33DE7E" w14:textId="5979C3E6" w:rsidR="00694EA8" w:rsidRPr="006A67A7" w:rsidRDefault="00694EA8" w:rsidP="00694EA8">
      <w:pPr>
        <w:rPr>
          <w:lang w:val="sr-Cyrl-RS"/>
        </w:rPr>
      </w:pPr>
      <w:r w:rsidRPr="006A67A7">
        <w:rPr>
          <w:lang w:val="sr-Cyrl-RS"/>
        </w:rPr>
        <w:lastRenderedPageBreak/>
        <w:t xml:space="preserve">                </w:t>
      </w:r>
      <w:r w:rsidRPr="003B50BC">
        <w:rPr>
          <w:noProof/>
        </w:rPr>
        <w:drawing>
          <wp:inline distT="0" distB="0" distL="0" distR="0" wp14:anchorId="29EB68A8" wp14:editId="471AC98D">
            <wp:extent cx="2651249" cy="1762053"/>
            <wp:effectExtent l="0" t="0" r="0" b="0"/>
            <wp:docPr id="14" name="Picture 14" descr="C:\Users\Ksenija\AppData\Local\Microsoft\Windows\INetCache\Content.Outlook\TGGLH7CN\Teretni voz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enija\AppData\Local\Microsoft\Windows\INetCache\Content.Outlook\TGGLH7CN\Teretni vozov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738" cy="1772347"/>
                    </a:xfrm>
                    <a:prstGeom prst="rect">
                      <a:avLst/>
                    </a:prstGeom>
                    <a:noFill/>
                    <a:ln>
                      <a:noFill/>
                    </a:ln>
                  </pic:spPr>
                </pic:pic>
              </a:graphicData>
            </a:graphic>
          </wp:inline>
        </w:drawing>
      </w:r>
      <w:r w:rsidRPr="006A67A7">
        <w:rPr>
          <w:lang w:val="sr-Cyrl-RS"/>
        </w:rPr>
        <w:t xml:space="preserve"> </w:t>
      </w:r>
      <w:r w:rsidRPr="006A67A7">
        <w:rPr>
          <w:noProof/>
          <w:lang w:val="sr-Cyrl-RS"/>
        </w:rPr>
        <w:t xml:space="preserve">   </w:t>
      </w:r>
      <w:r w:rsidR="000D0A8B">
        <w:rPr>
          <w:noProof/>
        </w:rPr>
        <w:drawing>
          <wp:inline distT="0" distB="0" distL="0" distR="0" wp14:anchorId="4FB5B8FF" wp14:editId="3D895B21">
            <wp:extent cx="2573020" cy="18776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020" cy="1877695"/>
                    </a:xfrm>
                    <a:prstGeom prst="rect">
                      <a:avLst/>
                    </a:prstGeom>
                    <a:noFill/>
                  </pic:spPr>
                </pic:pic>
              </a:graphicData>
            </a:graphic>
          </wp:inline>
        </w:drawing>
      </w:r>
    </w:p>
    <w:p w14:paraId="69731E1D" w14:textId="77777777" w:rsidR="00082087" w:rsidRPr="003F58B3" w:rsidRDefault="00082087" w:rsidP="005B2A58">
      <w:pPr>
        <w:ind w:firstLine="720"/>
        <w:jc w:val="both"/>
        <w:rPr>
          <w:rFonts w:ascii="Times New Roman" w:hAnsi="Times New Roman" w:cs="Times New Roman"/>
          <w:bCs/>
          <w:sz w:val="24"/>
          <w:szCs w:val="24"/>
          <w:lang w:val="sr-Cyrl-RS"/>
        </w:rPr>
      </w:pPr>
    </w:p>
    <w:p w14:paraId="2B77824D" w14:textId="77777777" w:rsidR="00A20A89" w:rsidRPr="003F58B3" w:rsidRDefault="00820226" w:rsidP="003A3795">
      <w:pPr>
        <w:ind w:firstLine="720"/>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 xml:space="preserve">У Србиjи </w:t>
      </w:r>
      <w:r w:rsidR="0032673B" w:rsidRPr="003F58B3">
        <w:rPr>
          <w:rFonts w:ascii="Times New Roman" w:hAnsi="Times New Roman" w:cs="Times New Roman"/>
          <w:bCs/>
          <w:sz w:val="24"/>
          <w:szCs w:val="24"/>
          <w:lang w:val="sr-Cyrl-RS"/>
        </w:rPr>
        <w:t>има</w:t>
      </w:r>
      <w:r w:rsidR="00FE0268" w:rsidRPr="003F58B3">
        <w:rPr>
          <w:rFonts w:ascii="Times New Roman" w:hAnsi="Times New Roman" w:cs="Times New Roman"/>
          <w:bCs/>
          <w:sz w:val="24"/>
          <w:szCs w:val="24"/>
          <w:lang w:val="sr-Cyrl-RS"/>
        </w:rPr>
        <w:t xml:space="preserve"> </w:t>
      </w:r>
      <w:r w:rsidR="00E21197" w:rsidRPr="003F58B3">
        <w:rPr>
          <w:rFonts w:ascii="Times New Roman" w:hAnsi="Times New Roman" w:cs="Times New Roman"/>
          <w:bCs/>
          <w:sz w:val="24"/>
          <w:szCs w:val="24"/>
          <w:lang w:val="sr-Cyrl-RS"/>
        </w:rPr>
        <w:t>20</w:t>
      </w:r>
      <w:r w:rsidRPr="003F58B3">
        <w:rPr>
          <w:rFonts w:ascii="Times New Roman" w:hAnsi="Times New Roman" w:cs="Times New Roman"/>
          <w:bCs/>
          <w:sz w:val="24"/>
          <w:szCs w:val="24"/>
          <w:lang w:val="sr-Cyrl-RS"/>
        </w:rPr>
        <w:t xml:space="preserve"> лицeнцирaних прeвoзникa, </w:t>
      </w:r>
      <w:r w:rsidR="002304A5" w:rsidRPr="003F58B3">
        <w:rPr>
          <w:rFonts w:ascii="Times New Roman" w:hAnsi="Times New Roman" w:cs="Times New Roman"/>
          <w:bCs/>
          <w:sz w:val="24"/>
          <w:szCs w:val="24"/>
          <w:lang w:val="sr-Cyrl-RS"/>
        </w:rPr>
        <w:t>од којих</w:t>
      </w:r>
      <w:r w:rsidRPr="003F58B3">
        <w:rPr>
          <w:rFonts w:ascii="Times New Roman" w:hAnsi="Times New Roman" w:cs="Times New Roman"/>
          <w:bCs/>
          <w:sz w:val="24"/>
          <w:szCs w:val="24"/>
          <w:lang w:val="sr-Cyrl-RS"/>
        </w:rPr>
        <w:t xml:space="preserve"> </w:t>
      </w:r>
      <w:r w:rsidR="0032673B" w:rsidRPr="003F58B3">
        <w:rPr>
          <w:rFonts w:ascii="Times New Roman" w:hAnsi="Times New Roman" w:cs="Times New Roman"/>
          <w:bCs/>
          <w:sz w:val="24"/>
          <w:szCs w:val="24"/>
          <w:lang w:val="sr-Cyrl-RS"/>
        </w:rPr>
        <w:t>1</w:t>
      </w:r>
      <w:r w:rsidR="004F7942" w:rsidRPr="003F58B3">
        <w:rPr>
          <w:rFonts w:ascii="Times New Roman" w:hAnsi="Times New Roman" w:cs="Times New Roman"/>
          <w:bCs/>
          <w:sz w:val="24"/>
          <w:szCs w:val="24"/>
          <w:lang w:val="sr-Cyrl-RS"/>
        </w:rPr>
        <w:t>3</w:t>
      </w:r>
      <w:r w:rsidR="00FE0268" w:rsidRPr="003F58B3">
        <w:rPr>
          <w:rFonts w:ascii="Times New Roman" w:hAnsi="Times New Roman" w:cs="Times New Roman"/>
          <w:bCs/>
          <w:sz w:val="24"/>
          <w:szCs w:val="24"/>
          <w:lang w:val="sr-Cyrl-RS"/>
        </w:rPr>
        <w:t xml:space="preserve"> </w:t>
      </w:r>
      <w:r w:rsidRPr="003F58B3">
        <w:rPr>
          <w:rFonts w:ascii="Times New Roman" w:hAnsi="Times New Roman" w:cs="Times New Roman"/>
          <w:bCs/>
          <w:sz w:val="24"/>
          <w:szCs w:val="24"/>
          <w:lang w:val="sr-Cyrl-RS"/>
        </w:rPr>
        <w:t>имa вaжeћи сeртификaт o бeзбeднoсти, део А и део Б</w:t>
      </w:r>
      <w:r w:rsidR="00FE0268" w:rsidRPr="003F58B3">
        <w:rPr>
          <w:rFonts w:ascii="Times New Roman" w:hAnsi="Times New Roman" w:cs="Times New Roman"/>
          <w:bCs/>
          <w:sz w:val="24"/>
          <w:szCs w:val="24"/>
          <w:lang w:val="sr-Cyrl-RS"/>
        </w:rPr>
        <w:t xml:space="preserve">, а </w:t>
      </w:r>
      <w:r w:rsidRPr="003F58B3">
        <w:rPr>
          <w:rFonts w:ascii="Times New Roman" w:hAnsi="Times New Roman" w:cs="Times New Roman"/>
          <w:bCs/>
          <w:sz w:val="24"/>
          <w:szCs w:val="24"/>
          <w:lang w:val="sr-Cyrl-RS"/>
        </w:rPr>
        <w:t xml:space="preserve">железничку инфраструктуру </w:t>
      </w:r>
      <w:r w:rsidR="00DC52B8" w:rsidRPr="003F58B3">
        <w:rPr>
          <w:rFonts w:ascii="Times New Roman" w:hAnsi="Times New Roman" w:cs="Times New Roman"/>
          <w:bCs/>
          <w:sz w:val="24"/>
          <w:szCs w:val="24"/>
          <w:lang w:val="sr-Cyrl-RS"/>
        </w:rPr>
        <w:t xml:space="preserve">је у извештајном периоду </w:t>
      </w:r>
      <w:r w:rsidR="003140C9" w:rsidRPr="003F58B3">
        <w:rPr>
          <w:rFonts w:ascii="Times New Roman" w:hAnsi="Times New Roman" w:cs="Times New Roman"/>
          <w:bCs/>
          <w:sz w:val="24"/>
          <w:szCs w:val="24"/>
          <w:lang w:val="sr-Cyrl-RS"/>
        </w:rPr>
        <w:t>користи</w:t>
      </w:r>
      <w:r w:rsidR="00DC52B8" w:rsidRPr="003F58B3">
        <w:rPr>
          <w:rFonts w:ascii="Times New Roman" w:hAnsi="Times New Roman" w:cs="Times New Roman"/>
          <w:bCs/>
          <w:sz w:val="24"/>
          <w:szCs w:val="24"/>
          <w:lang w:val="sr-Cyrl-RS"/>
        </w:rPr>
        <w:t xml:space="preserve">ло </w:t>
      </w:r>
      <w:r w:rsidRPr="003F58B3">
        <w:rPr>
          <w:rFonts w:ascii="Times New Roman" w:hAnsi="Times New Roman" w:cs="Times New Roman"/>
          <w:bCs/>
          <w:sz w:val="24"/>
          <w:szCs w:val="24"/>
          <w:lang w:val="sr-Cyrl-RS"/>
        </w:rPr>
        <w:t xml:space="preserve"> </w:t>
      </w:r>
      <w:r w:rsidR="00DC52B8" w:rsidRPr="003F58B3">
        <w:rPr>
          <w:rFonts w:ascii="Times New Roman" w:hAnsi="Times New Roman" w:cs="Times New Roman"/>
          <w:bCs/>
          <w:sz w:val="24"/>
          <w:szCs w:val="24"/>
          <w:lang w:val="sr-Cyrl-RS"/>
        </w:rPr>
        <w:t>1</w:t>
      </w:r>
      <w:r w:rsidR="002974F5" w:rsidRPr="003F58B3">
        <w:rPr>
          <w:rFonts w:ascii="Times New Roman" w:hAnsi="Times New Roman" w:cs="Times New Roman"/>
          <w:bCs/>
          <w:sz w:val="24"/>
          <w:szCs w:val="24"/>
          <w:lang w:val="sr-Cyrl-RS"/>
        </w:rPr>
        <w:t>0</w:t>
      </w:r>
      <w:r w:rsidRPr="003F58B3">
        <w:rPr>
          <w:rFonts w:ascii="Times New Roman" w:hAnsi="Times New Roman" w:cs="Times New Roman"/>
          <w:bCs/>
          <w:sz w:val="24"/>
          <w:szCs w:val="24"/>
          <w:lang w:val="sr-Cyrl-RS"/>
        </w:rPr>
        <w:t xml:space="preserve"> железничк</w:t>
      </w:r>
      <w:r w:rsidR="00980296" w:rsidRPr="003F58B3">
        <w:rPr>
          <w:rFonts w:ascii="Times New Roman" w:hAnsi="Times New Roman" w:cs="Times New Roman"/>
          <w:bCs/>
          <w:sz w:val="24"/>
          <w:szCs w:val="24"/>
          <w:lang w:val="sr-Cyrl-RS"/>
        </w:rPr>
        <w:t>их</w:t>
      </w:r>
      <w:r w:rsidRPr="003F58B3">
        <w:rPr>
          <w:rFonts w:ascii="Times New Roman" w:hAnsi="Times New Roman" w:cs="Times New Roman"/>
          <w:bCs/>
          <w:sz w:val="24"/>
          <w:szCs w:val="24"/>
          <w:lang w:val="sr-Cyrl-RS"/>
        </w:rPr>
        <w:t xml:space="preserve"> превозника</w:t>
      </w:r>
      <w:r w:rsidR="00A10C83" w:rsidRPr="003F58B3">
        <w:rPr>
          <w:rFonts w:ascii="Times New Roman" w:hAnsi="Times New Roman" w:cs="Times New Roman"/>
          <w:bCs/>
          <w:sz w:val="24"/>
          <w:szCs w:val="24"/>
          <w:lang w:val="sr-Cyrl-RS"/>
        </w:rPr>
        <w:t xml:space="preserve">. Поред „Србија Карга“ а.д. и „Србија воза“ а.д. железничку инфраструктуру </w:t>
      </w:r>
      <w:r w:rsidR="00F22920" w:rsidRPr="003F58B3">
        <w:rPr>
          <w:rFonts w:ascii="Times New Roman" w:hAnsi="Times New Roman" w:cs="Times New Roman"/>
          <w:bCs/>
          <w:sz w:val="24"/>
          <w:szCs w:val="24"/>
          <w:lang w:val="sr-Cyrl-RS"/>
        </w:rPr>
        <w:t>је</w:t>
      </w:r>
      <w:r w:rsidR="00A10C83" w:rsidRPr="003F58B3">
        <w:rPr>
          <w:rFonts w:ascii="Times New Roman" w:hAnsi="Times New Roman" w:cs="Times New Roman"/>
          <w:bCs/>
          <w:sz w:val="24"/>
          <w:szCs w:val="24"/>
          <w:lang w:val="sr-Cyrl-RS"/>
        </w:rPr>
        <w:t xml:space="preserve"> </w:t>
      </w:r>
      <w:r w:rsidR="00F22920" w:rsidRPr="003F58B3">
        <w:rPr>
          <w:rFonts w:ascii="Times New Roman" w:hAnsi="Times New Roman" w:cs="Times New Roman"/>
          <w:bCs/>
          <w:sz w:val="24"/>
          <w:szCs w:val="24"/>
          <w:lang w:val="sr-Cyrl-RS"/>
        </w:rPr>
        <w:t>у 201</w:t>
      </w:r>
      <w:r w:rsidR="0070326A" w:rsidRPr="003F58B3">
        <w:rPr>
          <w:rFonts w:ascii="Times New Roman" w:hAnsi="Times New Roman" w:cs="Times New Roman"/>
          <w:bCs/>
          <w:sz w:val="24"/>
          <w:szCs w:val="24"/>
          <w:lang w:val="sr-Cyrl-RS"/>
        </w:rPr>
        <w:t>9</w:t>
      </w:r>
      <w:r w:rsidR="00F22920" w:rsidRPr="003F58B3">
        <w:rPr>
          <w:rFonts w:ascii="Times New Roman" w:hAnsi="Times New Roman" w:cs="Times New Roman"/>
          <w:bCs/>
          <w:sz w:val="24"/>
          <w:szCs w:val="24"/>
          <w:lang w:val="sr-Cyrl-RS"/>
        </w:rPr>
        <w:t>. години користило</w:t>
      </w:r>
      <w:r w:rsidR="000D2CB6" w:rsidRPr="003F58B3">
        <w:rPr>
          <w:rFonts w:ascii="Times New Roman" w:hAnsi="Times New Roman" w:cs="Times New Roman"/>
          <w:bCs/>
          <w:sz w:val="24"/>
          <w:szCs w:val="24"/>
          <w:lang w:val="sr-Cyrl-RS"/>
        </w:rPr>
        <w:t xml:space="preserve"> је</w:t>
      </w:r>
      <w:r w:rsidR="00F22920" w:rsidRPr="003F58B3">
        <w:rPr>
          <w:rFonts w:ascii="Times New Roman" w:hAnsi="Times New Roman" w:cs="Times New Roman"/>
          <w:bCs/>
          <w:sz w:val="24"/>
          <w:szCs w:val="24"/>
          <w:lang w:val="sr-Cyrl-RS"/>
        </w:rPr>
        <w:t xml:space="preserve"> још </w:t>
      </w:r>
      <w:r w:rsidR="002974F5" w:rsidRPr="003F58B3">
        <w:rPr>
          <w:rFonts w:ascii="Times New Roman" w:hAnsi="Times New Roman" w:cs="Times New Roman"/>
          <w:bCs/>
          <w:sz w:val="24"/>
          <w:szCs w:val="24"/>
          <w:lang w:val="sr-Cyrl-RS"/>
        </w:rPr>
        <w:t>8</w:t>
      </w:r>
      <w:r w:rsidR="00F22920" w:rsidRPr="003F58B3">
        <w:rPr>
          <w:rFonts w:ascii="Times New Roman" w:hAnsi="Times New Roman" w:cs="Times New Roman"/>
          <w:bCs/>
          <w:sz w:val="24"/>
          <w:szCs w:val="24"/>
          <w:lang w:val="sr-Cyrl-RS"/>
        </w:rPr>
        <w:t xml:space="preserve"> железничких превозника</w:t>
      </w:r>
      <w:r w:rsidR="008A56C6" w:rsidRPr="003F58B3">
        <w:rPr>
          <w:rFonts w:ascii="Times New Roman" w:hAnsi="Times New Roman" w:cs="Times New Roman"/>
          <w:bCs/>
          <w:sz w:val="24"/>
          <w:szCs w:val="24"/>
          <w:lang w:val="sr-Cyrl-RS"/>
        </w:rPr>
        <w:t xml:space="preserve"> </w:t>
      </w:r>
      <w:r w:rsidR="008A56C6" w:rsidRPr="003F58B3">
        <w:rPr>
          <w:rFonts w:ascii="Times New Roman" w:hAnsi="Times New Roman" w:cs="Times New Roman"/>
          <w:sz w:val="24"/>
          <w:szCs w:val="24"/>
          <w:lang w:val="sr-Cyrl-RS"/>
        </w:rPr>
        <w:t>(</w:t>
      </w:r>
      <w:r w:rsidR="002974F5" w:rsidRPr="003F58B3">
        <w:rPr>
          <w:rFonts w:ascii="Times New Roman" w:hAnsi="Times New Roman" w:cs="Times New Roman"/>
          <w:sz w:val="24"/>
          <w:szCs w:val="24"/>
          <w:lang w:val="sr-Cyrl-RS"/>
        </w:rPr>
        <w:t>од којих је 3 за сопствене постребе)</w:t>
      </w:r>
      <w:r w:rsidRPr="003F58B3">
        <w:rPr>
          <w:rFonts w:ascii="Times New Roman" w:hAnsi="Times New Roman" w:cs="Times New Roman"/>
          <w:bCs/>
          <w:sz w:val="24"/>
          <w:szCs w:val="24"/>
          <w:lang w:val="sr-Cyrl-RS"/>
        </w:rPr>
        <w:t>.</w:t>
      </w:r>
      <w:r w:rsidR="00F22920" w:rsidRPr="003F58B3">
        <w:rPr>
          <w:rFonts w:ascii="Times New Roman" w:hAnsi="Times New Roman" w:cs="Times New Roman"/>
          <w:bCs/>
          <w:sz w:val="24"/>
          <w:szCs w:val="24"/>
          <w:lang w:val="sr-Cyrl-RS"/>
        </w:rPr>
        <w:t xml:space="preserve"> У току 201</w:t>
      </w:r>
      <w:r w:rsidR="0070326A" w:rsidRPr="003F58B3">
        <w:rPr>
          <w:rFonts w:ascii="Times New Roman" w:hAnsi="Times New Roman" w:cs="Times New Roman"/>
          <w:bCs/>
          <w:sz w:val="24"/>
          <w:szCs w:val="24"/>
          <w:lang w:val="sr-Cyrl-RS"/>
        </w:rPr>
        <w:t>9</w:t>
      </w:r>
      <w:r w:rsidR="00F22920" w:rsidRPr="003F58B3">
        <w:rPr>
          <w:rFonts w:ascii="Times New Roman" w:hAnsi="Times New Roman" w:cs="Times New Roman"/>
          <w:bCs/>
          <w:sz w:val="24"/>
          <w:szCs w:val="24"/>
          <w:lang w:val="sr-Cyrl-RS"/>
        </w:rPr>
        <w:t xml:space="preserve">. године Дирекција је издала </w:t>
      </w:r>
      <w:r w:rsidR="0070326A" w:rsidRPr="003F58B3">
        <w:rPr>
          <w:rFonts w:ascii="Times New Roman" w:hAnsi="Times New Roman" w:cs="Times New Roman"/>
          <w:bCs/>
          <w:sz w:val="24"/>
          <w:szCs w:val="24"/>
          <w:lang w:val="sr-Cyrl-RS"/>
        </w:rPr>
        <w:t>2</w:t>
      </w:r>
      <w:r w:rsidR="00F22920" w:rsidRPr="003F58B3">
        <w:rPr>
          <w:rFonts w:ascii="Times New Roman" w:hAnsi="Times New Roman" w:cs="Times New Roman"/>
          <w:bCs/>
          <w:sz w:val="24"/>
          <w:szCs w:val="24"/>
          <w:lang w:val="sr-Cyrl-RS"/>
        </w:rPr>
        <w:t xml:space="preserve"> нов</w:t>
      </w:r>
      <w:r w:rsidR="0070326A" w:rsidRPr="003F58B3">
        <w:rPr>
          <w:rFonts w:ascii="Times New Roman" w:hAnsi="Times New Roman" w:cs="Times New Roman"/>
          <w:bCs/>
          <w:sz w:val="24"/>
          <w:szCs w:val="24"/>
          <w:lang w:val="sr-Cyrl-RS"/>
        </w:rPr>
        <w:t>e</w:t>
      </w:r>
      <w:r w:rsidR="00F22920" w:rsidRPr="003F58B3">
        <w:rPr>
          <w:rFonts w:ascii="Times New Roman" w:hAnsi="Times New Roman" w:cs="Times New Roman"/>
          <w:bCs/>
          <w:sz w:val="24"/>
          <w:szCs w:val="24"/>
          <w:lang w:val="sr-Cyrl-RS"/>
        </w:rPr>
        <w:t xml:space="preserve"> лиценц</w:t>
      </w:r>
      <w:r w:rsidR="0070326A" w:rsidRPr="003F58B3">
        <w:rPr>
          <w:rFonts w:ascii="Times New Roman" w:hAnsi="Times New Roman" w:cs="Times New Roman"/>
          <w:bCs/>
          <w:sz w:val="24"/>
          <w:szCs w:val="24"/>
          <w:lang w:val="sr-Cyrl-RS"/>
        </w:rPr>
        <w:t>e</w:t>
      </w:r>
      <w:r w:rsidR="00F22920" w:rsidRPr="003F58B3">
        <w:rPr>
          <w:rFonts w:ascii="Times New Roman" w:hAnsi="Times New Roman" w:cs="Times New Roman"/>
          <w:bCs/>
          <w:sz w:val="24"/>
          <w:szCs w:val="24"/>
          <w:lang w:val="sr-Cyrl-RS"/>
        </w:rPr>
        <w:t xml:space="preserve"> за превоз у железничком саобраћају.</w:t>
      </w:r>
    </w:p>
    <w:p w14:paraId="22CE94D3" w14:textId="77777777" w:rsidR="00E21197" w:rsidRPr="003F58B3" w:rsidRDefault="00E21197" w:rsidP="003A3795">
      <w:pPr>
        <w:ind w:firstLine="720"/>
        <w:jc w:val="both"/>
        <w:rPr>
          <w:rFonts w:ascii="Times New Roman" w:hAnsi="Times New Roman" w:cs="Times New Roman"/>
          <w:bCs/>
          <w:sz w:val="24"/>
          <w:szCs w:val="24"/>
          <w:lang w:val="sr-Cyrl-RS"/>
        </w:rPr>
      </w:pPr>
    </w:p>
    <w:p w14:paraId="6A3015C0" w14:textId="77777777" w:rsidR="00E21197" w:rsidRPr="003F58B3" w:rsidRDefault="00E21197" w:rsidP="00E21197">
      <w:pPr>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            Списак лиценцираних превозника у железничком саобраћају:</w:t>
      </w:r>
    </w:p>
    <w:tbl>
      <w:tblPr>
        <w:tblW w:w="0" w:type="auto"/>
        <w:tblBorders>
          <w:top w:val="thinThickSmallGap" w:sz="24" w:space="0" w:color="1F4E79" w:themeColor="accent1" w:themeShade="80"/>
          <w:left w:val="thinThickSmallGap" w:sz="24" w:space="0" w:color="1F4E79" w:themeColor="accent1" w:themeShade="80"/>
          <w:bottom w:val="thickThinSmallGap" w:sz="24" w:space="0" w:color="1F4E79" w:themeColor="accent1" w:themeShade="80"/>
          <w:right w:val="thickThinSmallGap" w:sz="24" w:space="0" w:color="1F4E79" w:themeColor="accent1" w:themeShade="80"/>
          <w:insideH w:val="single" w:sz="6" w:space="0" w:color="1F4E79" w:themeColor="accent1" w:themeShade="80"/>
          <w:insideV w:val="single" w:sz="6" w:space="0" w:color="1F4E79" w:themeColor="accent1" w:themeShade="80"/>
        </w:tblBorders>
        <w:tblLook w:val="04A0" w:firstRow="1" w:lastRow="0" w:firstColumn="1" w:lastColumn="0" w:noHBand="0" w:noVBand="1"/>
      </w:tblPr>
      <w:tblGrid>
        <w:gridCol w:w="559"/>
        <w:gridCol w:w="2002"/>
        <w:gridCol w:w="2886"/>
        <w:gridCol w:w="1479"/>
        <w:gridCol w:w="1505"/>
        <w:gridCol w:w="1451"/>
      </w:tblGrid>
      <w:tr w:rsidR="00323BD5" w:rsidRPr="00671CAD" w14:paraId="6DE653F3" w14:textId="77777777" w:rsidTr="00694EA8">
        <w:trPr>
          <w:tblHeader/>
        </w:trPr>
        <w:tc>
          <w:tcPr>
            <w:tcW w:w="55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62B385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Р. бр.</w:t>
            </w:r>
          </w:p>
        </w:tc>
        <w:tc>
          <w:tcPr>
            <w:tcW w:w="2002"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331CE13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Назив исправе</w:t>
            </w:r>
          </w:p>
        </w:tc>
        <w:tc>
          <w:tcPr>
            <w:tcW w:w="2886"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75F971C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Носилац исправе</w:t>
            </w:r>
          </w:p>
        </w:tc>
        <w:tc>
          <w:tcPr>
            <w:tcW w:w="1479"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7D8F5F0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Датум издавања</w:t>
            </w:r>
          </w:p>
        </w:tc>
        <w:tc>
          <w:tcPr>
            <w:tcW w:w="1505"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003D40C6"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Рок важења</w:t>
            </w:r>
          </w:p>
        </w:tc>
        <w:tc>
          <w:tcPr>
            <w:tcW w:w="1451" w:type="dxa"/>
            <w:tcBorders>
              <w:top w:val="thinThickSmallGap" w:sz="24" w:space="0" w:color="1F4E79" w:themeColor="accent1" w:themeShade="80"/>
              <w:bottom w:val="double" w:sz="4" w:space="0" w:color="1F4E79" w:themeColor="accent1" w:themeShade="80"/>
            </w:tcBorders>
            <w:shd w:val="clear" w:color="auto" w:fill="DEEAF6" w:themeFill="accent1" w:themeFillTint="33"/>
            <w:vAlign w:val="center"/>
          </w:tcPr>
          <w:p w14:paraId="48EAAC7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Број исправе</w:t>
            </w:r>
          </w:p>
        </w:tc>
      </w:tr>
      <w:tr w:rsidR="00323BD5" w:rsidRPr="00671CAD" w14:paraId="6A5B5636" w14:textId="77777777" w:rsidTr="00694EA8">
        <w:trPr>
          <w:trHeight w:val="851"/>
        </w:trPr>
        <w:tc>
          <w:tcPr>
            <w:tcW w:w="559" w:type="dxa"/>
            <w:tcBorders>
              <w:top w:val="double" w:sz="4" w:space="0" w:color="1F4E79" w:themeColor="accent1" w:themeShade="80"/>
            </w:tcBorders>
            <w:shd w:val="clear" w:color="auto" w:fill="auto"/>
            <w:vAlign w:val="center"/>
          </w:tcPr>
          <w:p w14:paraId="382F84E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w:t>
            </w:r>
          </w:p>
        </w:tc>
        <w:tc>
          <w:tcPr>
            <w:tcW w:w="2002" w:type="dxa"/>
            <w:tcBorders>
              <w:top w:val="double" w:sz="4" w:space="0" w:color="1F4E79" w:themeColor="accent1" w:themeShade="80"/>
            </w:tcBorders>
            <w:shd w:val="clear" w:color="auto" w:fill="auto"/>
            <w:vAlign w:val="center"/>
          </w:tcPr>
          <w:p w14:paraId="120A032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путника у железничком саобраћају</w:t>
            </w:r>
          </w:p>
        </w:tc>
        <w:tc>
          <w:tcPr>
            <w:tcW w:w="2886" w:type="dxa"/>
            <w:tcBorders>
              <w:top w:val="double" w:sz="4" w:space="0" w:color="1F4E79" w:themeColor="accent1" w:themeShade="80"/>
            </w:tcBorders>
            <w:shd w:val="clear" w:color="auto" w:fill="auto"/>
            <w:vAlign w:val="center"/>
          </w:tcPr>
          <w:p w14:paraId="2527F7B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Akcionarsko društvo za železnički prevoz putnika Srbija voz Beograd </w:t>
            </w:r>
          </w:p>
        </w:tc>
        <w:tc>
          <w:tcPr>
            <w:tcW w:w="1479" w:type="dxa"/>
            <w:tcBorders>
              <w:top w:val="double" w:sz="4" w:space="0" w:color="1F4E79" w:themeColor="accent1" w:themeShade="80"/>
            </w:tcBorders>
            <w:shd w:val="clear" w:color="auto" w:fill="auto"/>
            <w:vAlign w:val="center"/>
          </w:tcPr>
          <w:p w14:paraId="0955F2D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15.01.2016.</w:t>
            </w:r>
          </w:p>
        </w:tc>
        <w:tc>
          <w:tcPr>
            <w:tcW w:w="1505" w:type="dxa"/>
            <w:tcBorders>
              <w:top w:val="double" w:sz="4" w:space="0" w:color="1F4E79" w:themeColor="accent1" w:themeShade="80"/>
            </w:tcBorders>
            <w:shd w:val="clear" w:color="auto" w:fill="auto"/>
            <w:vAlign w:val="center"/>
          </w:tcPr>
          <w:p w14:paraId="41518B5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tcBorders>
              <w:top w:val="double" w:sz="4" w:space="0" w:color="1F4E79" w:themeColor="accent1" w:themeShade="80"/>
            </w:tcBorders>
            <w:shd w:val="clear" w:color="auto" w:fill="auto"/>
            <w:vAlign w:val="center"/>
          </w:tcPr>
          <w:p w14:paraId="705AE6F6" w14:textId="77777777" w:rsidR="00E21197" w:rsidRPr="003F58B3" w:rsidRDefault="00E21197"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340-662/4-2015</w:t>
            </w:r>
          </w:p>
        </w:tc>
      </w:tr>
      <w:tr w:rsidR="00323BD5" w:rsidRPr="00671CAD" w14:paraId="5A580B9B" w14:textId="77777777" w:rsidTr="00694EA8">
        <w:trPr>
          <w:trHeight w:val="851"/>
        </w:trPr>
        <w:tc>
          <w:tcPr>
            <w:tcW w:w="559" w:type="dxa"/>
            <w:shd w:val="clear" w:color="auto" w:fill="auto"/>
            <w:vAlign w:val="center"/>
          </w:tcPr>
          <w:p w14:paraId="4D0756B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w:t>
            </w:r>
          </w:p>
        </w:tc>
        <w:tc>
          <w:tcPr>
            <w:tcW w:w="2002" w:type="dxa"/>
            <w:shd w:val="clear" w:color="auto" w:fill="auto"/>
            <w:vAlign w:val="center"/>
          </w:tcPr>
          <w:p w14:paraId="2D96A96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07EDEF7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Akcionarsko društvo za železnički prevoz robe Srbija Kargo Beograd </w:t>
            </w:r>
          </w:p>
        </w:tc>
        <w:tc>
          <w:tcPr>
            <w:tcW w:w="1479" w:type="dxa"/>
            <w:shd w:val="clear" w:color="auto" w:fill="auto"/>
            <w:vAlign w:val="center"/>
          </w:tcPr>
          <w:p w14:paraId="4E07BB2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10.12.2015.</w:t>
            </w:r>
          </w:p>
        </w:tc>
        <w:tc>
          <w:tcPr>
            <w:tcW w:w="1505" w:type="dxa"/>
            <w:shd w:val="clear" w:color="auto" w:fill="auto"/>
            <w:vAlign w:val="center"/>
          </w:tcPr>
          <w:p w14:paraId="19A2F59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BB3C34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340-533/5-2015</w:t>
            </w:r>
          </w:p>
        </w:tc>
      </w:tr>
      <w:tr w:rsidR="00323BD5" w:rsidRPr="00671CAD" w14:paraId="06ACCA7D" w14:textId="77777777" w:rsidTr="00694EA8">
        <w:trPr>
          <w:trHeight w:val="851"/>
        </w:trPr>
        <w:tc>
          <w:tcPr>
            <w:tcW w:w="559" w:type="dxa"/>
            <w:shd w:val="clear" w:color="auto" w:fill="auto"/>
            <w:vAlign w:val="center"/>
          </w:tcPr>
          <w:p w14:paraId="7EC220B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w:t>
            </w:r>
          </w:p>
        </w:tc>
        <w:tc>
          <w:tcPr>
            <w:tcW w:w="2002" w:type="dxa"/>
            <w:shd w:val="clear" w:color="auto" w:fill="auto"/>
            <w:vAlign w:val="center"/>
          </w:tcPr>
          <w:p w14:paraId="786DB31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237B81F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SI – Cargo Logistics d.o.o. Beograd</w:t>
            </w:r>
          </w:p>
        </w:tc>
        <w:tc>
          <w:tcPr>
            <w:tcW w:w="1479" w:type="dxa"/>
            <w:shd w:val="clear" w:color="auto" w:fill="auto"/>
            <w:vAlign w:val="center"/>
          </w:tcPr>
          <w:p w14:paraId="5436DFF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15.10.2015.</w:t>
            </w:r>
          </w:p>
        </w:tc>
        <w:tc>
          <w:tcPr>
            <w:tcW w:w="1505" w:type="dxa"/>
            <w:shd w:val="clear" w:color="auto" w:fill="auto"/>
            <w:vAlign w:val="center"/>
          </w:tcPr>
          <w:p w14:paraId="583BCA4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8CB9F5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340-429/5 -2015</w:t>
            </w:r>
          </w:p>
        </w:tc>
      </w:tr>
      <w:tr w:rsidR="00323BD5" w:rsidRPr="00671CAD" w14:paraId="30EAEAEC" w14:textId="77777777" w:rsidTr="00694EA8">
        <w:trPr>
          <w:trHeight w:val="851"/>
        </w:trPr>
        <w:tc>
          <w:tcPr>
            <w:tcW w:w="559" w:type="dxa"/>
            <w:shd w:val="clear" w:color="auto" w:fill="auto"/>
            <w:vAlign w:val="center"/>
          </w:tcPr>
          <w:p w14:paraId="2DE0D6E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lastRenderedPageBreak/>
              <w:t>4.</w:t>
            </w:r>
          </w:p>
        </w:tc>
        <w:tc>
          <w:tcPr>
            <w:tcW w:w="2002" w:type="dxa"/>
            <w:shd w:val="clear" w:color="auto" w:fill="auto"/>
            <w:vAlign w:val="center"/>
          </w:tcPr>
          <w:p w14:paraId="25A05BC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3EE3D5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Privredno društvo za građenje, remont i održavanje pruga ZGOP a.d. Novi Sad</w:t>
            </w:r>
          </w:p>
        </w:tc>
        <w:tc>
          <w:tcPr>
            <w:tcW w:w="1479" w:type="dxa"/>
            <w:shd w:val="clear" w:color="auto" w:fill="auto"/>
            <w:vAlign w:val="center"/>
          </w:tcPr>
          <w:p w14:paraId="35B4B84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05.06.2015.</w:t>
            </w:r>
          </w:p>
        </w:tc>
        <w:tc>
          <w:tcPr>
            <w:tcW w:w="1505" w:type="dxa"/>
            <w:shd w:val="clear" w:color="auto" w:fill="auto"/>
            <w:vAlign w:val="center"/>
          </w:tcPr>
          <w:p w14:paraId="710D7A8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D22F3A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340-296/3-2015</w:t>
            </w:r>
          </w:p>
        </w:tc>
      </w:tr>
      <w:tr w:rsidR="00323BD5" w:rsidRPr="00671CAD" w14:paraId="504E9A6A" w14:textId="77777777" w:rsidTr="00694EA8">
        <w:trPr>
          <w:trHeight w:val="851"/>
        </w:trPr>
        <w:tc>
          <w:tcPr>
            <w:tcW w:w="559" w:type="dxa"/>
            <w:shd w:val="clear" w:color="auto" w:fill="auto"/>
            <w:vAlign w:val="center"/>
          </w:tcPr>
          <w:p w14:paraId="3F43269E"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5.</w:t>
            </w:r>
          </w:p>
        </w:tc>
        <w:tc>
          <w:tcPr>
            <w:tcW w:w="2002" w:type="dxa"/>
            <w:shd w:val="clear" w:color="auto" w:fill="auto"/>
            <w:vAlign w:val="center"/>
          </w:tcPr>
          <w:p w14:paraId="0E2D4EC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B34A1F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„STANDARD LOGISTIC“ d.o.o.</w:t>
            </w:r>
          </w:p>
        </w:tc>
        <w:tc>
          <w:tcPr>
            <w:tcW w:w="1479" w:type="dxa"/>
            <w:shd w:val="clear" w:color="auto" w:fill="auto"/>
            <w:vAlign w:val="center"/>
          </w:tcPr>
          <w:p w14:paraId="2D35F02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18.03.2014.</w:t>
            </w:r>
          </w:p>
        </w:tc>
        <w:tc>
          <w:tcPr>
            <w:tcW w:w="1505" w:type="dxa"/>
            <w:shd w:val="clear" w:color="auto" w:fill="auto"/>
            <w:vAlign w:val="center"/>
          </w:tcPr>
          <w:p w14:paraId="094B9C6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34BCF6A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340-136/3-2014</w:t>
            </w:r>
          </w:p>
        </w:tc>
      </w:tr>
      <w:tr w:rsidR="00323BD5" w:rsidRPr="00671CAD" w14:paraId="5E41F5D7" w14:textId="77777777" w:rsidTr="00694EA8">
        <w:trPr>
          <w:trHeight w:val="2028"/>
        </w:trPr>
        <w:tc>
          <w:tcPr>
            <w:tcW w:w="559" w:type="dxa"/>
            <w:shd w:val="clear" w:color="auto" w:fill="auto"/>
            <w:vAlign w:val="center"/>
          </w:tcPr>
          <w:p w14:paraId="7286AE1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6.</w:t>
            </w:r>
          </w:p>
        </w:tc>
        <w:tc>
          <w:tcPr>
            <w:tcW w:w="2002" w:type="dxa"/>
            <w:shd w:val="clear" w:color="auto" w:fill="auto"/>
            <w:vAlign w:val="center"/>
          </w:tcPr>
          <w:p w14:paraId="33D2BE6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36DEE82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DOO ZA PROIZVODNJU, PROMET I USLUGE ELIXIR GROUP ŠABAC</w:t>
            </w:r>
          </w:p>
        </w:tc>
        <w:tc>
          <w:tcPr>
            <w:tcW w:w="1479" w:type="dxa"/>
            <w:shd w:val="clear" w:color="auto" w:fill="auto"/>
            <w:vAlign w:val="center"/>
          </w:tcPr>
          <w:p w14:paraId="207D1A9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06.11.2015.</w:t>
            </w:r>
          </w:p>
        </w:tc>
        <w:tc>
          <w:tcPr>
            <w:tcW w:w="1505" w:type="dxa"/>
            <w:shd w:val="clear" w:color="auto" w:fill="auto"/>
            <w:vAlign w:val="center"/>
          </w:tcPr>
          <w:p w14:paraId="7A72582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FAC40E3"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340-541/3-2015</w:t>
            </w:r>
          </w:p>
        </w:tc>
      </w:tr>
      <w:tr w:rsidR="00323BD5" w:rsidRPr="00671CAD" w14:paraId="501B517F" w14:textId="77777777" w:rsidTr="00694EA8">
        <w:trPr>
          <w:trHeight w:val="851"/>
        </w:trPr>
        <w:tc>
          <w:tcPr>
            <w:tcW w:w="559" w:type="dxa"/>
            <w:shd w:val="clear" w:color="auto" w:fill="auto"/>
            <w:vAlign w:val="center"/>
          </w:tcPr>
          <w:p w14:paraId="23812DD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7.</w:t>
            </w:r>
          </w:p>
        </w:tc>
        <w:tc>
          <w:tcPr>
            <w:tcW w:w="2002" w:type="dxa"/>
            <w:shd w:val="clear" w:color="auto" w:fill="auto"/>
            <w:vAlign w:val="center"/>
          </w:tcPr>
          <w:p w14:paraId="2DC8912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027595A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„KOMBINOVANI PREVOZ“</w:t>
            </w:r>
          </w:p>
        </w:tc>
        <w:tc>
          <w:tcPr>
            <w:tcW w:w="1479" w:type="dxa"/>
            <w:shd w:val="clear" w:color="auto" w:fill="auto"/>
            <w:vAlign w:val="center"/>
          </w:tcPr>
          <w:p w14:paraId="73FA231E"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03.10.2017.</w:t>
            </w:r>
          </w:p>
        </w:tc>
        <w:tc>
          <w:tcPr>
            <w:tcW w:w="1505" w:type="dxa"/>
            <w:shd w:val="clear" w:color="auto" w:fill="auto"/>
            <w:vAlign w:val="center"/>
          </w:tcPr>
          <w:p w14:paraId="5E2229B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FA8218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340-814-2/2017</w:t>
            </w:r>
          </w:p>
        </w:tc>
      </w:tr>
      <w:tr w:rsidR="00323BD5" w:rsidRPr="00671CAD" w14:paraId="58A9DEA9" w14:textId="77777777" w:rsidTr="00694EA8">
        <w:trPr>
          <w:trHeight w:val="851"/>
        </w:trPr>
        <w:tc>
          <w:tcPr>
            <w:tcW w:w="559" w:type="dxa"/>
            <w:shd w:val="clear" w:color="auto" w:fill="auto"/>
            <w:vAlign w:val="center"/>
          </w:tcPr>
          <w:p w14:paraId="43124EF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8.</w:t>
            </w:r>
          </w:p>
        </w:tc>
        <w:tc>
          <w:tcPr>
            <w:tcW w:w="2002" w:type="dxa"/>
            <w:shd w:val="clear" w:color="auto" w:fill="auto"/>
            <w:vAlign w:val="center"/>
          </w:tcPr>
          <w:p w14:paraId="306C9E7E"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5209212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A.B. Prevoz d.o.o. Beograd</w:t>
            </w:r>
          </w:p>
        </w:tc>
        <w:tc>
          <w:tcPr>
            <w:tcW w:w="1479" w:type="dxa"/>
            <w:shd w:val="clear" w:color="auto" w:fill="auto"/>
            <w:vAlign w:val="center"/>
          </w:tcPr>
          <w:p w14:paraId="434A167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25.08.2016.</w:t>
            </w:r>
          </w:p>
        </w:tc>
        <w:tc>
          <w:tcPr>
            <w:tcW w:w="1505" w:type="dxa"/>
            <w:shd w:val="clear" w:color="auto" w:fill="auto"/>
            <w:vAlign w:val="center"/>
          </w:tcPr>
          <w:p w14:paraId="0C4D5ECE"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F3AAA7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340-443/2/2016</w:t>
            </w:r>
          </w:p>
        </w:tc>
      </w:tr>
      <w:tr w:rsidR="00323BD5" w:rsidRPr="00671CAD" w14:paraId="362A1E37" w14:textId="77777777" w:rsidTr="00694EA8">
        <w:trPr>
          <w:trHeight w:val="851"/>
        </w:trPr>
        <w:tc>
          <w:tcPr>
            <w:tcW w:w="559" w:type="dxa"/>
            <w:shd w:val="clear" w:color="auto" w:fill="auto"/>
            <w:vAlign w:val="center"/>
          </w:tcPr>
          <w:p w14:paraId="07CFCDE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9.</w:t>
            </w:r>
          </w:p>
        </w:tc>
        <w:tc>
          <w:tcPr>
            <w:tcW w:w="2002" w:type="dxa"/>
            <w:shd w:val="clear" w:color="auto" w:fill="auto"/>
            <w:vAlign w:val="center"/>
          </w:tcPr>
          <w:p w14:paraId="4A1B5FA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173154C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TRANS CARGO LOGISTIC d.o.o.</w:t>
            </w:r>
          </w:p>
        </w:tc>
        <w:tc>
          <w:tcPr>
            <w:tcW w:w="1479" w:type="dxa"/>
            <w:shd w:val="clear" w:color="auto" w:fill="auto"/>
            <w:vAlign w:val="center"/>
          </w:tcPr>
          <w:p w14:paraId="5A8CFD6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10.02.2017.</w:t>
            </w:r>
          </w:p>
        </w:tc>
        <w:tc>
          <w:tcPr>
            <w:tcW w:w="1505" w:type="dxa"/>
            <w:shd w:val="clear" w:color="auto" w:fill="auto"/>
            <w:vAlign w:val="center"/>
          </w:tcPr>
          <w:p w14:paraId="6DE12B7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724E053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340-263/2017</w:t>
            </w:r>
          </w:p>
        </w:tc>
      </w:tr>
      <w:tr w:rsidR="00323BD5" w:rsidRPr="00671CAD" w14:paraId="39D054B7" w14:textId="77777777" w:rsidTr="00694EA8">
        <w:trPr>
          <w:trHeight w:val="851"/>
        </w:trPr>
        <w:tc>
          <w:tcPr>
            <w:tcW w:w="559" w:type="dxa"/>
            <w:shd w:val="clear" w:color="auto" w:fill="auto"/>
            <w:vAlign w:val="center"/>
          </w:tcPr>
          <w:p w14:paraId="08D5EFB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lastRenderedPageBreak/>
              <w:t>10.</w:t>
            </w:r>
          </w:p>
        </w:tc>
        <w:tc>
          <w:tcPr>
            <w:tcW w:w="2002" w:type="dxa"/>
            <w:shd w:val="clear" w:color="auto" w:fill="auto"/>
            <w:vAlign w:val="center"/>
          </w:tcPr>
          <w:p w14:paraId="125ACB4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0351D5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„Rail Transport Logistic“ d.o.o. Novi Beograd</w:t>
            </w:r>
          </w:p>
        </w:tc>
        <w:tc>
          <w:tcPr>
            <w:tcW w:w="1479" w:type="dxa"/>
            <w:shd w:val="clear" w:color="auto" w:fill="auto"/>
            <w:vAlign w:val="center"/>
          </w:tcPr>
          <w:p w14:paraId="50B25A9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28.07.2016.</w:t>
            </w:r>
          </w:p>
        </w:tc>
        <w:tc>
          <w:tcPr>
            <w:tcW w:w="1505" w:type="dxa"/>
            <w:shd w:val="clear" w:color="auto" w:fill="auto"/>
            <w:vAlign w:val="center"/>
          </w:tcPr>
          <w:p w14:paraId="6549DBC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D81060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340-413/2016</w:t>
            </w:r>
          </w:p>
        </w:tc>
      </w:tr>
      <w:tr w:rsidR="00323BD5" w:rsidRPr="00671CAD" w14:paraId="79BF3625" w14:textId="77777777" w:rsidTr="00694EA8">
        <w:trPr>
          <w:trHeight w:val="851"/>
        </w:trPr>
        <w:tc>
          <w:tcPr>
            <w:tcW w:w="559" w:type="dxa"/>
            <w:shd w:val="clear" w:color="auto" w:fill="auto"/>
            <w:vAlign w:val="center"/>
          </w:tcPr>
          <w:p w14:paraId="084ED01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11.</w:t>
            </w:r>
          </w:p>
        </w:tc>
        <w:tc>
          <w:tcPr>
            <w:tcW w:w="2002" w:type="dxa"/>
            <w:shd w:val="clear" w:color="auto" w:fill="auto"/>
            <w:vAlign w:val="center"/>
          </w:tcPr>
          <w:p w14:paraId="5291D38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3F6BCAD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EURORAIL LOGISTIC d.o.o. Smederevo</w:t>
            </w:r>
          </w:p>
        </w:tc>
        <w:tc>
          <w:tcPr>
            <w:tcW w:w="1479" w:type="dxa"/>
            <w:shd w:val="clear" w:color="auto" w:fill="auto"/>
            <w:vAlign w:val="center"/>
          </w:tcPr>
          <w:p w14:paraId="25515ED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31.08.2017.</w:t>
            </w:r>
          </w:p>
        </w:tc>
        <w:tc>
          <w:tcPr>
            <w:tcW w:w="1505" w:type="dxa"/>
            <w:shd w:val="clear" w:color="auto" w:fill="auto"/>
            <w:vAlign w:val="center"/>
          </w:tcPr>
          <w:p w14:paraId="3DAF410E"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075F9AB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340-803/2017</w:t>
            </w:r>
          </w:p>
        </w:tc>
      </w:tr>
      <w:tr w:rsidR="00323BD5" w:rsidRPr="00671CAD" w14:paraId="59E73029" w14:textId="77777777" w:rsidTr="00694EA8">
        <w:trPr>
          <w:trHeight w:val="851"/>
        </w:trPr>
        <w:tc>
          <w:tcPr>
            <w:tcW w:w="559" w:type="dxa"/>
            <w:shd w:val="clear" w:color="auto" w:fill="auto"/>
            <w:vAlign w:val="center"/>
          </w:tcPr>
          <w:p w14:paraId="378D1736"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12.</w:t>
            </w:r>
          </w:p>
        </w:tc>
        <w:tc>
          <w:tcPr>
            <w:tcW w:w="2002" w:type="dxa"/>
            <w:shd w:val="clear" w:color="auto" w:fill="auto"/>
            <w:vAlign w:val="center"/>
          </w:tcPr>
          <w:p w14:paraId="3AC0508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EDD2F3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DESPOTIJA doo Beograd</w:t>
            </w:r>
          </w:p>
        </w:tc>
        <w:tc>
          <w:tcPr>
            <w:tcW w:w="1479" w:type="dxa"/>
            <w:shd w:val="clear" w:color="auto" w:fill="auto"/>
            <w:vAlign w:val="center"/>
          </w:tcPr>
          <w:p w14:paraId="06684BD6"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28.07.2017.</w:t>
            </w:r>
          </w:p>
        </w:tc>
        <w:tc>
          <w:tcPr>
            <w:tcW w:w="1505" w:type="dxa"/>
            <w:shd w:val="clear" w:color="auto" w:fill="auto"/>
            <w:vAlign w:val="center"/>
          </w:tcPr>
          <w:p w14:paraId="6A320CE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D261B0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340-597-4/2017</w:t>
            </w:r>
          </w:p>
        </w:tc>
      </w:tr>
      <w:tr w:rsidR="00323BD5" w:rsidRPr="00671CAD" w14:paraId="4B0C4B2B" w14:textId="77777777" w:rsidTr="00694EA8">
        <w:trPr>
          <w:trHeight w:val="851"/>
        </w:trPr>
        <w:tc>
          <w:tcPr>
            <w:tcW w:w="559" w:type="dxa"/>
            <w:shd w:val="clear" w:color="auto" w:fill="auto"/>
            <w:vAlign w:val="center"/>
          </w:tcPr>
          <w:p w14:paraId="152F683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13.</w:t>
            </w:r>
          </w:p>
        </w:tc>
        <w:tc>
          <w:tcPr>
            <w:tcW w:w="2002" w:type="dxa"/>
            <w:shd w:val="clear" w:color="auto" w:fill="auto"/>
            <w:vAlign w:val="center"/>
          </w:tcPr>
          <w:p w14:paraId="56BDDF3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D294DF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Panon Rail Doo Subotica</w:t>
            </w:r>
          </w:p>
        </w:tc>
        <w:tc>
          <w:tcPr>
            <w:tcW w:w="1479" w:type="dxa"/>
            <w:shd w:val="clear" w:color="auto" w:fill="auto"/>
            <w:vAlign w:val="center"/>
          </w:tcPr>
          <w:p w14:paraId="44A203A2"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26.09.2017.</w:t>
            </w:r>
          </w:p>
        </w:tc>
        <w:tc>
          <w:tcPr>
            <w:tcW w:w="1505" w:type="dxa"/>
            <w:shd w:val="clear" w:color="auto" w:fill="auto"/>
            <w:vAlign w:val="center"/>
          </w:tcPr>
          <w:p w14:paraId="1672291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349ECC3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340-804-4/2017</w:t>
            </w:r>
          </w:p>
        </w:tc>
      </w:tr>
      <w:tr w:rsidR="00323BD5" w:rsidRPr="00671CAD" w14:paraId="36E2DD66" w14:textId="77777777" w:rsidTr="00694EA8">
        <w:trPr>
          <w:trHeight w:val="851"/>
        </w:trPr>
        <w:tc>
          <w:tcPr>
            <w:tcW w:w="559" w:type="dxa"/>
            <w:shd w:val="clear" w:color="auto" w:fill="auto"/>
            <w:vAlign w:val="center"/>
          </w:tcPr>
          <w:p w14:paraId="31AC828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14.</w:t>
            </w:r>
          </w:p>
        </w:tc>
        <w:tc>
          <w:tcPr>
            <w:tcW w:w="2002" w:type="dxa"/>
            <w:shd w:val="clear" w:color="auto" w:fill="auto"/>
            <w:vAlign w:val="center"/>
          </w:tcPr>
          <w:p w14:paraId="4217F03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2B68891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NCL NEO CARGO LOGISTIC DOO</w:t>
            </w:r>
          </w:p>
        </w:tc>
        <w:tc>
          <w:tcPr>
            <w:tcW w:w="1479" w:type="dxa"/>
            <w:shd w:val="clear" w:color="auto" w:fill="auto"/>
            <w:vAlign w:val="center"/>
          </w:tcPr>
          <w:p w14:paraId="6460EA6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23.01.2018.</w:t>
            </w:r>
          </w:p>
        </w:tc>
        <w:tc>
          <w:tcPr>
            <w:tcW w:w="1505" w:type="dxa"/>
            <w:shd w:val="clear" w:color="auto" w:fill="auto"/>
            <w:vAlign w:val="center"/>
          </w:tcPr>
          <w:p w14:paraId="750DA5E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7A3182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340-109/2018</w:t>
            </w:r>
          </w:p>
        </w:tc>
      </w:tr>
      <w:tr w:rsidR="00323BD5" w:rsidRPr="00671CAD" w14:paraId="1685BB27" w14:textId="77777777" w:rsidTr="00694EA8">
        <w:trPr>
          <w:trHeight w:val="851"/>
        </w:trPr>
        <w:tc>
          <w:tcPr>
            <w:tcW w:w="559" w:type="dxa"/>
            <w:shd w:val="clear" w:color="auto" w:fill="auto"/>
            <w:vAlign w:val="center"/>
          </w:tcPr>
          <w:p w14:paraId="3854593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15.</w:t>
            </w:r>
          </w:p>
        </w:tc>
        <w:tc>
          <w:tcPr>
            <w:tcW w:w="2002" w:type="dxa"/>
            <w:shd w:val="clear" w:color="auto" w:fill="auto"/>
            <w:vAlign w:val="center"/>
          </w:tcPr>
          <w:p w14:paraId="16F0421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A2355E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„НИС А.Д. НОВИ САД“</w:t>
            </w:r>
          </w:p>
        </w:tc>
        <w:tc>
          <w:tcPr>
            <w:tcW w:w="1479" w:type="dxa"/>
            <w:shd w:val="clear" w:color="auto" w:fill="auto"/>
            <w:vAlign w:val="center"/>
          </w:tcPr>
          <w:p w14:paraId="58A33C9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02.02.2018.</w:t>
            </w:r>
          </w:p>
        </w:tc>
        <w:tc>
          <w:tcPr>
            <w:tcW w:w="1505" w:type="dxa"/>
            <w:shd w:val="clear" w:color="auto" w:fill="auto"/>
            <w:vAlign w:val="center"/>
          </w:tcPr>
          <w:p w14:paraId="09580CC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11EEF04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340-61-3/2018</w:t>
            </w:r>
          </w:p>
        </w:tc>
      </w:tr>
      <w:tr w:rsidR="00323BD5" w:rsidRPr="00671CAD" w14:paraId="12A81E1A" w14:textId="77777777" w:rsidTr="00694EA8">
        <w:trPr>
          <w:trHeight w:val="851"/>
        </w:trPr>
        <w:tc>
          <w:tcPr>
            <w:tcW w:w="559" w:type="dxa"/>
            <w:shd w:val="clear" w:color="auto" w:fill="auto"/>
            <w:vAlign w:val="center"/>
          </w:tcPr>
          <w:p w14:paraId="2369805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16.</w:t>
            </w:r>
          </w:p>
        </w:tc>
        <w:tc>
          <w:tcPr>
            <w:tcW w:w="2002" w:type="dxa"/>
            <w:shd w:val="clear" w:color="auto" w:fill="auto"/>
            <w:vAlign w:val="center"/>
          </w:tcPr>
          <w:p w14:paraId="216D53C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7A34191D"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„OBL LOGISTIC DOO BEOGRAD – Novi Beograd“</w:t>
            </w:r>
          </w:p>
        </w:tc>
        <w:tc>
          <w:tcPr>
            <w:tcW w:w="1479" w:type="dxa"/>
            <w:shd w:val="clear" w:color="auto" w:fill="auto"/>
            <w:vAlign w:val="center"/>
          </w:tcPr>
          <w:p w14:paraId="3BB4583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19.02.2018.</w:t>
            </w:r>
          </w:p>
        </w:tc>
        <w:tc>
          <w:tcPr>
            <w:tcW w:w="1505" w:type="dxa"/>
            <w:shd w:val="clear" w:color="auto" w:fill="auto"/>
            <w:vAlign w:val="center"/>
          </w:tcPr>
          <w:p w14:paraId="10A9C27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B9588A6"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340-188/2018</w:t>
            </w:r>
          </w:p>
        </w:tc>
      </w:tr>
      <w:tr w:rsidR="00323BD5" w:rsidRPr="00671CAD" w14:paraId="6E75EBAA" w14:textId="77777777" w:rsidTr="00694EA8">
        <w:trPr>
          <w:trHeight w:val="851"/>
        </w:trPr>
        <w:tc>
          <w:tcPr>
            <w:tcW w:w="559" w:type="dxa"/>
            <w:shd w:val="clear" w:color="auto" w:fill="auto"/>
            <w:vAlign w:val="center"/>
          </w:tcPr>
          <w:p w14:paraId="56977E19"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lastRenderedPageBreak/>
              <w:t>17.</w:t>
            </w:r>
          </w:p>
        </w:tc>
        <w:tc>
          <w:tcPr>
            <w:tcW w:w="2002" w:type="dxa"/>
            <w:shd w:val="clear" w:color="auto" w:fill="auto"/>
            <w:vAlign w:val="center"/>
          </w:tcPr>
          <w:p w14:paraId="0CCD56D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3C88E360"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LOKOTRANS DOO SUBOTICA</w:t>
            </w:r>
          </w:p>
        </w:tc>
        <w:tc>
          <w:tcPr>
            <w:tcW w:w="1479" w:type="dxa"/>
            <w:shd w:val="clear" w:color="auto" w:fill="auto"/>
            <w:vAlign w:val="center"/>
          </w:tcPr>
          <w:p w14:paraId="6A87A3FA"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23.08.2018.</w:t>
            </w:r>
          </w:p>
        </w:tc>
        <w:tc>
          <w:tcPr>
            <w:tcW w:w="1505" w:type="dxa"/>
            <w:shd w:val="clear" w:color="auto" w:fill="auto"/>
            <w:vAlign w:val="center"/>
          </w:tcPr>
          <w:p w14:paraId="70AAA04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5CD4E584"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340-971-5/2018</w:t>
            </w:r>
          </w:p>
        </w:tc>
      </w:tr>
      <w:tr w:rsidR="00323BD5" w:rsidRPr="00671CAD" w14:paraId="1747E558" w14:textId="77777777" w:rsidTr="00694EA8">
        <w:trPr>
          <w:trHeight w:val="851"/>
        </w:trPr>
        <w:tc>
          <w:tcPr>
            <w:tcW w:w="559" w:type="dxa"/>
            <w:shd w:val="clear" w:color="auto" w:fill="auto"/>
            <w:vAlign w:val="center"/>
          </w:tcPr>
          <w:p w14:paraId="3CDEDC7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18.</w:t>
            </w:r>
          </w:p>
        </w:tc>
        <w:tc>
          <w:tcPr>
            <w:tcW w:w="2002" w:type="dxa"/>
            <w:shd w:val="clear" w:color="auto" w:fill="auto"/>
            <w:vAlign w:val="center"/>
          </w:tcPr>
          <w:p w14:paraId="4CBD411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1377B4A1"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„ELEKTROPRIVREDA SRBIJE JP BEOGRAD-OGRANAK TENT“</w:t>
            </w:r>
          </w:p>
        </w:tc>
        <w:tc>
          <w:tcPr>
            <w:tcW w:w="1479" w:type="dxa"/>
            <w:shd w:val="clear" w:color="auto" w:fill="auto"/>
            <w:vAlign w:val="center"/>
          </w:tcPr>
          <w:p w14:paraId="725935B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29.08.2018.</w:t>
            </w:r>
          </w:p>
        </w:tc>
        <w:tc>
          <w:tcPr>
            <w:tcW w:w="1505" w:type="dxa"/>
            <w:shd w:val="clear" w:color="auto" w:fill="auto"/>
            <w:vAlign w:val="center"/>
          </w:tcPr>
          <w:p w14:paraId="636E944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43B7017"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340-1301-2/2018</w:t>
            </w:r>
          </w:p>
        </w:tc>
      </w:tr>
      <w:tr w:rsidR="00323BD5" w:rsidRPr="00671CAD" w14:paraId="26FE5CF7" w14:textId="77777777" w:rsidTr="00694EA8">
        <w:trPr>
          <w:trHeight w:val="1398"/>
        </w:trPr>
        <w:tc>
          <w:tcPr>
            <w:tcW w:w="559" w:type="dxa"/>
            <w:shd w:val="clear" w:color="auto" w:fill="auto"/>
            <w:vAlign w:val="center"/>
          </w:tcPr>
          <w:p w14:paraId="3C36234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19.</w:t>
            </w:r>
          </w:p>
        </w:tc>
        <w:tc>
          <w:tcPr>
            <w:tcW w:w="2002" w:type="dxa"/>
            <w:shd w:val="clear" w:color="auto" w:fill="auto"/>
            <w:vAlign w:val="center"/>
          </w:tcPr>
          <w:p w14:paraId="03F4517C"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робе у железничком саобраћају</w:t>
            </w:r>
          </w:p>
        </w:tc>
        <w:tc>
          <w:tcPr>
            <w:tcW w:w="2886" w:type="dxa"/>
            <w:shd w:val="clear" w:color="auto" w:fill="auto"/>
            <w:vAlign w:val="center"/>
          </w:tcPr>
          <w:p w14:paraId="4EE6AAB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„TRANSAGENT OPERATOR DOO BEOGRAD“</w:t>
            </w:r>
          </w:p>
        </w:tc>
        <w:tc>
          <w:tcPr>
            <w:tcW w:w="1479" w:type="dxa"/>
            <w:shd w:val="clear" w:color="auto" w:fill="auto"/>
            <w:vAlign w:val="center"/>
          </w:tcPr>
          <w:p w14:paraId="0230B9F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10.01.2019.</w:t>
            </w:r>
          </w:p>
        </w:tc>
        <w:tc>
          <w:tcPr>
            <w:tcW w:w="1505" w:type="dxa"/>
            <w:shd w:val="clear" w:color="auto" w:fill="auto"/>
            <w:vAlign w:val="center"/>
          </w:tcPr>
          <w:p w14:paraId="225B70D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29045A06"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340-3-2/2019</w:t>
            </w:r>
          </w:p>
        </w:tc>
      </w:tr>
      <w:tr w:rsidR="00323BD5" w:rsidRPr="00671CAD" w14:paraId="6EDCFD84" w14:textId="77777777" w:rsidTr="00694EA8">
        <w:trPr>
          <w:trHeight w:val="851"/>
        </w:trPr>
        <w:tc>
          <w:tcPr>
            <w:tcW w:w="559" w:type="dxa"/>
            <w:shd w:val="clear" w:color="auto" w:fill="auto"/>
            <w:vAlign w:val="center"/>
          </w:tcPr>
          <w:p w14:paraId="07413FD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20.</w:t>
            </w:r>
          </w:p>
        </w:tc>
        <w:tc>
          <w:tcPr>
            <w:tcW w:w="2002" w:type="dxa"/>
            <w:shd w:val="clear" w:color="auto" w:fill="auto"/>
            <w:vAlign w:val="center"/>
          </w:tcPr>
          <w:p w14:paraId="6D3A8885"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Лиценца за превоз у железничком саобраћају за сопствене потребе</w:t>
            </w:r>
          </w:p>
        </w:tc>
        <w:tc>
          <w:tcPr>
            <w:tcW w:w="2886" w:type="dxa"/>
            <w:shd w:val="clear" w:color="auto" w:fill="auto"/>
            <w:vAlign w:val="center"/>
          </w:tcPr>
          <w:p w14:paraId="799454B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„ATM BG DOO NOVI BEOGRAD“</w:t>
            </w:r>
          </w:p>
        </w:tc>
        <w:tc>
          <w:tcPr>
            <w:tcW w:w="1479" w:type="dxa"/>
            <w:shd w:val="clear" w:color="auto" w:fill="auto"/>
            <w:vAlign w:val="center"/>
          </w:tcPr>
          <w:p w14:paraId="4A83012B"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14.01.2019.</w:t>
            </w:r>
          </w:p>
        </w:tc>
        <w:tc>
          <w:tcPr>
            <w:tcW w:w="1505" w:type="dxa"/>
            <w:shd w:val="clear" w:color="auto" w:fill="auto"/>
            <w:vAlign w:val="center"/>
          </w:tcPr>
          <w:p w14:paraId="1ED09EDF"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на неодређено време</w:t>
            </w:r>
          </w:p>
        </w:tc>
        <w:tc>
          <w:tcPr>
            <w:tcW w:w="1451" w:type="dxa"/>
            <w:shd w:val="clear" w:color="auto" w:fill="auto"/>
            <w:vAlign w:val="center"/>
          </w:tcPr>
          <w:p w14:paraId="446B9918" w14:textId="77777777" w:rsidR="00E21197" w:rsidRPr="003F58B3" w:rsidRDefault="00E21197"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340-43-2/2019</w:t>
            </w:r>
          </w:p>
        </w:tc>
      </w:tr>
    </w:tbl>
    <w:p w14:paraId="2EF69BF4" w14:textId="77777777" w:rsidR="00E21197" w:rsidRPr="003F58B3" w:rsidRDefault="00E21197" w:rsidP="00671CAD">
      <w:pPr>
        <w:jc w:val="center"/>
        <w:rPr>
          <w:rFonts w:ascii="Times New Roman" w:hAnsi="Times New Roman" w:cs="Times New Roman"/>
          <w:sz w:val="24"/>
          <w:szCs w:val="24"/>
          <w:lang w:val="sr-Cyrl-RS"/>
        </w:rPr>
      </w:pPr>
    </w:p>
    <w:p w14:paraId="45C9A1CD" w14:textId="77777777" w:rsidR="002304A5" w:rsidRPr="003F58B3" w:rsidRDefault="002304A5" w:rsidP="002304A5">
      <w:pPr>
        <w:rPr>
          <w:rFonts w:ascii="Times New Roman" w:hAnsi="Times New Roman" w:cs="Times New Roman"/>
          <w:sz w:val="24"/>
          <w:szCs w:val="24"/>
          <w:lang w:val="sr-Cyrl-RS"/>
        </w:rPr>
      </w:pPr>
      <w:r w:rsidRPr="003F58B3">
        <w:rPr>
          <w:rFonts w:ascii="Times New Roman" w:hAnsi="Times New Roman" w:cs="Times New Roman"/>
          <w:sz w:val="24"/>
          <w:szCs w:val="24"/>
          <w:lang w:val="sr-Cyrl-RS"/>
        </w:rPr>
        <w:t>Списак лиценцираних превозника који имају важећи сертификат о безбедности, део А и део Б:</w:t>
      </w:r>
    </w:p>
    <w:tbl>
      <w:tblPr>
        <w:tblW w:w="5000" w:type="pct"/>
        <w:tblBorders>
          <w:top w:val="thinThickSmallGap" w:sz="24" w:space="0" w:color="2E74B5" w:themeColor="accent1" w:themeShade="BF"/>
          <w:left w:val="thinThickSmallGap" w:sz="24" w:space="0" w:color="2E74B5" w:themeColor="accent1" w:themeShade="BF"/>
          <w:bottom w:val="thinThickSmallGap" w:sz="24" w:space="0" w:color="2E74B5" w:themeColor="accent1" w:themeShade="BF"/>
          <w:right w:val="thinThickSmallGap" w:sz="2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20"/>
        <w:gridCol w:w="2585"/>
        <w:gridCol w:w="1370"/>
        <w:gridCol w:w="1516"/>
        <w:gridCol w:w="1972"/>
        <w:gridCol w:w="1919"/>
      </w:tblGrid>
      <w:tr w:rsidR="002304A5" w:rsidRPr="00671CAD" w14:paraId="547F8AAA" w14:textId="77777777" w:rsidTr="00694EA8">
        <w:trPr>
          <w:tblHeader/>
        </w:trPr>
        <w:tc>
          <w:tcPr>
            <w:tcW w:w="263"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3A01480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Р. бр.</w:t>
            </w:r>
          </w:p>
        </w:tc>
        <w:tc>
          <w:tcPr>
            <w:tcW w:w="130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5E33F2ED"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Носилац исправе</w:t>
            </w:r>
          </w:p>
        </w:tc>
        <w:tc>
          <w:tcPr>
            <w:tcW w:w="693"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9FB6084"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Укључује превоз опасног терета</w:t>
            </w:r>
          </w:p>
        </w:tc>
        <w:tc>
          <w:tcPr>
            <w:tcW w:w="767"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0BB26972"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Рок важења</w:t>
            </w:r>
          </w:p>
        </w:tc>
        <w:tc>
          <w:tcPr>
            <w:tcW w:w="998"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5683E473"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EIN део А</w:t>
            </w:r>
          </w:p>
        </w:tc>
        <w:tc>
          <w:tcPr>
            <w:tcW w:w="971" w:type="pct"/>
            <w:tcBorders>
              <w:top w:val="thinThickSmallGap" w:sz="24" w:space="0" w:color="2E74B5" w:themeColor="accent1" w:themeShade="BF"/>
              <w:bottom w:val="double" w:sz="4" w:space="0" w:color="2E74B5" w:themeColor="accent1" w:themeShade="BF"/>
            </w:tcBorders>
            <w:shd w:val="clear" w:color="auto" w:fill="BDD6EE" w:themeFill="accent1" w:themeFillTint="66"/>
            <w:vAlign w:val="center"/>
          </w:tcPr>
          <w:p w14:paraId="1CDFE5CC"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EIN део Б</w:t>
            </w:r>
          </w:p>
        </w:tc>
      </w:tr>
      <w:tr w:rsidR="002304A5" w:rsidRPr="00671CAD" w14:paraId="0366501C" w14:textId="77777777" w:rsidTr="00694EA8">
        <w:trPr>
          <w:trHeight w:val="851"/>
        </w:trPr>
        <w:tc>
          <w:tcPr>
            <w:tcW w:w="263" w:type="pct"/>
            <w:tcBorders>
              <w:top w:val="double" w:sz="4" w:space="0" w:color="2E74B5" w:themeColor="accent1" w:themeShade="BF"/>
            </w:tcBorders>
            <w:shd w:val="clear" w:color="auto" w:fill="auto"/>
            <w:vAlign w:val="center"/>
          </w:tcPr>
          <w:p w14:paraId="3BF78781"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w:t>
            </w:r>
          </w:p>
        </w:tc>
        <w:tc>
          <w:tcPr>
            <w:tcW w:w="1308" w:type="pct"/>
            <w:tcBorders>
              <w:top w:val="double" w:sz="4" w:space="0" w:color="2E74B5" w:themeColor="accent1" w:themeShade="BF"/>
            </w:tcBorders>
            <w:shd w:val="clear" w:color="auto" w:fill="auto"/>
            <w:vAlign w:val="center"/>
          </w:tcPr>
          <w:p w14:paraId="22164159"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Србија Карго а.д.</w:t>
            </w:r>
          </w:p>
        </w:tc>
        <w:tc>
          <w:tcPr>
            <w:tcW w:w="693" w:type="pct"/>
            <w:tcBorders>
              <w:top w:val="double" w:sz="4" w:space="0" w:color="2E74B5" w:themeColor="accent1" w:themeShade="BF"/>
            </w:tcBorders>
            <w:shd w:val="clear" w:color="auto" w:fill="auto"/>
            <w:vAlign w:val="center"/>
          </w:tcPr>
          <w:p w14:paraId="4AD5B2DF"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tcBorders>
              <w:top w:val="double" w:sz="4" w:space="0" w:color="2E74B5" w:themeColor="accent1" w:themeShade="BF"/>
            </w:tcBorders>
            <w:shd w:val="clear" w:color="auto" w:fill="auto"/>
            <w:vAlign w:val="center"/>
          </w:tcPr>
          <w:p w14:paraId="033BF00E"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13.10.2021.</w:t>
            </w:r>
          </w:p>
        </w:tc>
        <w:tc>
          <w:tcPr>
            <w:tcW w:w="998" w:type="pct"/>
            <w:tcBorders>
              <w:top w:val="double" w:sz="4" w:space="0" w:color="2E74B5" w:themeColor="accent1" w:themeShade="BF"/>
            </w:tcBorders>
            <w:shd w:val="clear" w:color="auto" w:fill="auto"/>
            <w:vAlign w:val="center"/>
          </w:tcPr>
          <w:p w14:paraId="2D74F0CD"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RS1120160001</w:t>
            </w:r>
          </w:p>
        </w:tc>
        <w:tc>
          <w:tcPr>
            <w:tcW w:w="971" w:type="pct"/>
            <w:tcBorders>
              <w:top w:val="double" w:sz="4" w:space="0" w:color="2E74B5" w:themeColor="accent1" w:themeShade="BF"/>
            </w:tcBorders>
            <w:shd w:val="clear" w:color="auto" w:fill="auto"/>
            <w:vAlign w:val="center"/>
          </w:tcPr>
          <w:p w14:paraId="7A46A64A"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RS1220160001</w:t>
            </w:r>
          </w:p>
        </w:tc>
      </w:tr>
      <w:tr w:rsidR="002304A5" w:rsidRPr="00671CAD" w14:paraId="2D77DFE6" w14:textId="77777777" w:rsidTr="00694EA8">
        <w:trPr>
          <w:trHeight w:val="851"/>
        </w:trPr>
        <w:tc>
          <w:tcPr>
            <w:tcW w:w="263" w:type="pct"/>
            <w:shd w:val="clear" w:color="auto" w:fill="auto"/>
            <w:vAlign w:val="center"/>
          </w:tcPr>
          <w:p w14:paraId="071BF2F4"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lastRenderedPageBreak/>
              <w:t>2.</w:t>
            </w:r>
          </w:p>
        </w:tc>
        <w:tc>
          <w:tcPr>
            <w:tcW w:w="1308" w:type="pct"/>
            <w:shd w:val="clear" w:color="auto" w:fill="auto"/>
            <w:vAlign w:val="center"/>
          </w:tcPr>
          <w:p w14:paraId="564437A2"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Србија Воз а.д.</w:t>
            </w:r>
          </w:p>
        </w:tc>
        <w:tc>
          <w:tcPr>
            <w:tcW w:w="693" w:type="pct"/>
            <w:shd w:val="clear" w:color="auto" w:fill="auto"/>
            <w:vAlign w:val="center"/>
          </w:tcPr>
          <w:p w14:paraId="12171626"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w:t>
            </w:r>
          </w:p>
        </w:tc>
        <w:tc>
          <w:tcPr>
            <w:tcW w:w="767" w:type="pct"/>
            <w:shd w:val="clear" w:color="auto" w:fill="auto"/>
            <w:vAlign w:val="center"/>
          </w:tcPr>
          <w:p w14:paraId="1AB9708C"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26.10.2021.</w:t>
            </w:r>
          </w:p>
        </w:tc>
        <w:tc>
          <w:tcPr>
            <w:tcW w:w="998" w:type="pct"/>
            <w:shd w:val="clear" w:color="auto" w:fill="auto"/>
            <w:vAlign w:val="center"/>
          </w:tcPr>
          <w:p w14:paraId="571F5BF0"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RS1120160002</w:t>
            </w:r>
          </w:p>
        </w:tc>
        <w:tc>
          <w:tcPr>
            <w:tcW w:w="971" w:type="pct"/>
            <w:shd w:val="clear" w:color="auto" w:fill="auto"/>
            <w:vAlign w:val="center"/>
          </w:tcPr>
          <w:p w14:paraId="6916DF0D"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RS1220160002</w:t>
            </w:r>
          </w:p>
        </w:tc>
      </w:tr>
      <w:tr w:rsidR="002304A5" w:rsidRPr="00671CAD" w14:paraId="3458909B" w14:textId="77777777" w:rsidTr="00694EA8">
        <w:trPr>
          <w:trHeight w:val="851"/>
        </w:trPr>
        <w:tc>
          <w:tcPr>
            <w:tcW w:w="263" w:type="pct"/>
            <w:shd w:val="clear" w:color="auto" w:fill="auto"/>
            <w:vAlign w:val="center"/>
          </w:tcPr>
          <w:p w14:paraId="6AD53CCA"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3.</w:t>
            </w:r>
          </w:p>
        </w:tc>
        <w:tc>
          <w:tcPr>
            <w:tcW w:w="1308" w:type="pct"/>
            <w:shd w:val="clear" w:color="auto" w:fill="auto"/>
            <w:vAlign w:val="center"/>
          </w:tcPr>
          <w:p w14:paraId="118A011B"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Комбиновани превоз Београд</w:t>
            </w:r>
          </w:p>
        </w:tc>
        <w:tc>
          <w:tcPr>
            <w:tcW w:w="693" w:type="pct"/>
            <w:shd w:val="clear" w:color="auto" w:fill="auto"/>
            <w:vAlign w:val="center"/>
          </w:tcPr>
          <w:p w14:paraId="765915B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shd w:val="clear" w:color="auto" w:fill="auto"/>
            <w:vAlign w:val="center"/>
          </w:tcPr>
          <w:p w14:paraId="52A1F992"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09.02.2022.</w:t>
            </w:r>
          </w:p>
        </w:tc>
        <w:tc>
          <w:tcPr>
            <w:tcW w:w="998" w:type="pct"/>
            <w:shd w:val="clear" w:color="auto" w:fill="auto"/>
            <w:vAlign w:val="center"/>
          </w:tcPr>
          <w:p w14:paraId="2AF040F7"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RS1120170001</w:t>
            </w:r>
          </w:p>
        </w:tc>
        <w:tc>
          <w:tcPr>
            <w:tcW w:w="971" w:type="pct"/>
            <w:shd w:val="clear" w:color="auto" w:fill="auto"/>
            <w:vAlign w:val="center"/>
          </w:tcPr>
          <w:p w14:paraId="5DF8FEEC"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RS1220170001</w:t>
            </w:r>
          </w:p>
        </w:tc>
      </w:tr>
      <w:tr w:rsidR="002304A5" w:rsidRPr="00671CAD" w14:paraId="420069EF" w14:textId="77777777" w:rsidTr="00694EA8">
        <w:trPr>
          <w:trHeight w:val="851"/>
        </w:trPr>
        <w:tc>
          <w:tcPr>
            <w:tcW w:w="263" w:type="pct"/>
            <w:shd w:val="clear" w:color="auto" w:fill="auto"/>
            <w:vAlign w:val="center"/>
          </w:tcPr>
          <w:p w14:paraId="44B0613A"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4.</w:t>
            </w:r>
          </w:p>
        </w:tc>
        <w:tc>
          <w:tcPr>
            <w:tcW w:w="1308" w:type="pct"/>
            <w:shd w:val="clear" w:color="auto" w:fill="auto"/>
            <w:vAlign w:val="center"/>
          </w:tcPr>
          <w:p w14:paraId="3D8EBC85"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Деспотија д.о.о.</w:t>
            </w:r>
          </w:p>
        </w:tc>
        <w:tc>
          <w:tcPr>
            <w:tcW w:w="693" w:type="pct"/>
            <w:shd w:val="clear" w:color="auto" w:fill="auto"/>
            <w:vAlign w:val="center"/>
          </w:tcPr>
          <w:p w14:paraId="27E31AFA"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w:t>
            </w:r>
          </w:p>
        </w:tc>
        <w:tc>
          <w:tcPr>
            <w:tcW w:w="767" w:type="pct"/>
            <w:shd w:val="clear" w:color="auto" w:fill="auto"/>
            <w:vAlign w:val="center"/>
          </w:tcPr>
          <w:p w14:paraId="4E8EA86F"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29.05.2022. (A)</w:t>
            </w:r>
            <w:r w:rsidRPr="003F58B3">
              <w:rPr>
                <w:rFonts w:ascii="Times New Roman" w:eastAsia="Calibri" w:hAnsi="Times New Roman" w:cs="Times New Roman"/>
                <w:sz w:val="24"/>
                <w:szCs w:val="24"/>
                <w:lang w:val="sr-Cyrl-RS"/>
              </w:rPr>
              <w:br/>
              <w:t>23.08.2022. (B)</w:t>
            </w:r>
          </w:p>
        </w:tc>
        <w:tc>
          <w:tcPr>
            <w:tcW w:w="998" w:type="pct"/>
            <w:shd w:val="clear" w:color="auto" w:fill="auto"/>
            <w:vAlign w:val="center"/>
          </w:tcPr>
          <w:p w14:paraId="51E08C54"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RS1120170002</w:t>
            </w:r>
          </w:p>
        </w:tc>
        <w:tc>
          <w:tcPr>
            <w:tcW w:w="971" w:type="pct"/>
            <w:shd w:val="clear" w:color="auto" w:fill="auto"/>
            <w:vAlign w:val="center"/>
          </w:tcPr>
          <w:p w14:paraId="2E7462D6"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RS1220170002</w:t>
            </w:r>
          </w:p>
        </w:tc>
      </w:tr>
      <w:tr w:rsidR="002304A5" w:rsidRPr="00671CAD" w14:paraId="3EFA43BC" w14:textId="77777777" w:rsidTr="00694EA8">
        <w:trPr>
          <w:trHeight w:val="851"/>
        </w:trPr>
        <w:tc>
          <w:tcPr>
            <w:tcW w:w="263" w:type="pct"/>
            <w:shd w:val="clear" w:color="auto" w:fill="auto"/>
            <w:vAlign w:val="center"/>
          </w:tcPr>
          <w:p w14:paraId="24ECC686"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5.</w:t>
            </w:r>
          </w:p>
        </w:tc>
        <w:tc>
          <w:tcPr>
            <w:tcW w:w="1308" w:type="pct"/>
            <w:shd w:val="clear" w:color="auto" w:fill="auto"/>
            <w:vAlign w:val="center"/>
          </w:tcPr>
          <w:p w14:paraId="2A88CE36"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ЗГОП а.д. </w:t>
            </w:r>
          </w:p>
          <w:p w14:paraId="5D5BA4B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Нови Сад</w:t>
            </w:r>
          </w:p>
        </w:tc>
        <w:tc>
          <w:tcPr>
            <w:tcW w:w="693" w:type="pct"/>
            <w:shd w:val="clear" w:color="auto" w:fill="auto"/>
            <w:vAlign w:val="center"/>
          </w:tcPr>
          <w:p w14:paraId="1FC9E12F"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w:t>
            </w:r>
          </w:p>
        </w:tc>
        <w:tc>
          <w:tcPr>
            <w:tcW w:w="767" w:type="pct"/>
            <w:shd w:val="clear" w:color="auto" w:fill="auto"/>
            <w:vAlign w:val="center"/>
          </w:tcPr>
          <w:p w14:paraId="1ED09B79"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18.09.2022.</w:t>
            </w:r>
          </w:p>
        </w:tc>
        <w:tc>
          <w:tcPr>
            <w:tcW w:w="998" w:type="pct"/>
            <w:shd w:val="clear" w:color="auto" w:fill="auto"/>
            <w:vAlign w:val="center"/>
          </w:tcPr>
          <w:p w14:paraId="43E92ACD"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RS1120170003</w:t>
            </w:r>
          </w:p>
        </w:tc>
        <w:tc>
          <w:tcPr>
            <w:tcW w:w="971" w:type="pct"/>
            <w:shd w:val="clear" w:color="auto" w:fill="auto"/>
            <w:vAlign w:val="center"/>
          </w:tcPr>
          <w:p w14:paraId="631BDD00"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RS1220170003</w:t>
            </w:r>
          </w:p>
        </w:tc>
      </w:tr>
      <w:tr w:rsidR="00AD745E" w:rsidRPr="00671CAD" w14:paraId="78AC312E" w14:textId="77777777" w:rsidTr="00694EA8">
        <w:trPr>
          <w:trHeight w:val="851"/>
        </w:trPr>
        <w:tc>
          <w:tcPr>
            <w:tcW w:w="263" w:type="pct"/>
            <w:shd w:val="clear" w:color="auto" w:fill="auto"/>
            <w:vAlign w:val="center"/>
          </w:tcPr>
          <w:p w14:paraId="22054B01" w14:textId="77777777" w:rsidR="00AD745E" w:rsidRPr="003F58B3" w:rsidRDefault="00AD745E"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6.</w:t>
            </w:r>
          </w:p>
        </w:tc>
        <w:tc>
          <w:tcPr>
            <w:tcW w:w="1308" w:type="pct"/>
            <w:shd w:val="clear" w:color="auto" w:fill="auto"/>
            <w:vAlign w:val="center"/>
          </w:tcPr>
          <w:p w14:paraId="401B38AF"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EURORAIL LOGISTIC DOO</w:t>
            </w:r>
          </w:p>
          <w:p w14:paraId="6F5A6AD0"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BEOGRAD</w:t>
            </w:r>
          </w:p>
        </w:tc>
        <w:tc>
          <w:tcPr>
            <w:tcW w:w="693" w:type="pct"/>
            <w:shd w:val="clear" w:color="auto" w:fill="auto"/>
            <w:vAlign w:val="center"/>
          </w:tcPr>
          <w:p w14:paraId="7AC09436"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Да</w:t>
            </w:r>
          </w:p>
        </w:tc>
        <w:tc>
          <w:tcPr>
            <w:tcW w:w="767" w:type="pct"/>
            <w:shd w:val="clear" w:color="auto" w:fill="auto"/>
            <w:vAlign w:val="center"/>
          </w:tcPr>
          <w:p w14:paraId="4902D620"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27.08.2024.</w:t>
            </w:r>
          </w:p>
        </w:tc>
        <w:tc>
          <w:tcPr>
            <w:tcW w:w="998" w:type="pct"/>
            <w:shd w:val="clear" w:color="auto" w:fill="auto"/>
            <w:vAlign w:val="center"/>
          </w:tcPr>
          <w:p w14:paraId="0CDD62DE"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RS1120190004</w:t>
            </w:r>
          </w:p>
        </w:tc>
        <w:tc>
          <w:tcPr>
            <w:tcW w:w="971" w:type="pct"/>
            <w:shd w:val="clear" w:color="auto" w:fill="auto"/>
            <w:vAlign w:val="center"/>
          </w:tcPr>
          <w:p w14:paraId="24269EF0" w14:textId="77777777" w:rsidR="00AD745E" w:rsidRPr="00671CAD" w:rsidRDefault="00AD745E" w:rsidP="00D257C8">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RS1220190003</w:t>
            </w:r>
          </w:p>
        </w:tc>
      </w:tr>
      <w:tr w:rsidR="002304A5" w:rsidRPr="00671CAD" w14:paraId="2163F8E0" w14:textId="77777777" w:rsidTr="00694EA8">
        <w:trPr>
          <w:trHeight w:val="851"/>
        </w:trPr>
        <w:tc>
          <w:tcPr>
            <w:tcW w:w="263" w:type="pct"/>
            <w:shd w:val="clear" w:color="auto" w:fill="auto"/>
            <w:vAlign w:val="center"/>
          </w:tcPr>
          <w:p w14:paraId="00E7A34E"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7.</w:t>
            </w:r>
          </w:p>
        </w:tc>
        <w:tc>
          <w:tcPr>
            <w:tcW w:w="1308" w:type="pct"/>
            <w:shd w:val="clear" w:color="auto" w:fill="auto"/>
            <w:vAlign w:val="center"/>
          </w:tcPr>
          <w:p w14:paraId="5170A8E6"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Pannon Rail d.o.o.</w:t>
            </w:r>
            <w:r w:rsidRPr="003F58B3">
              <w:rPr>
                <w:rFonts w:ascii="Times New Roman" w:eastAsia="Calibri" w:hAnsi="Times New Roman" w:cs="Times New Roman"/>
                <w:sz w:val="24"/>
                <w:szCs w:val="24"/>
                <w:lang w:val="sr-Cyrl-RS"/>
              </w:rPr>
              <w:br/>
              <w:t>Subotica</w:t>
            </w:r>
          </w:p>
        </w:tc>
        <w:tc>
          <w:tcPr>
            <w:tcW w:w="693" w:type="pct"/>
            <w:shd w:val="clear" w:color="auto" w:fill="auto"/>
            <w:vAlign w:val="center"/>
          </w:tcPr>
          <w:p w14:paraId="6A0C56EC"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shd w:val="clear" w:color="auto" w:fill="auto"/>
            <w:vAlign w:val="center"/>
          </w:tcPr>
          <w:p w14:paraId="766F7918"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14.04.2023. (A)</w:t>
            </w:r>
            <w:r w:rsidRPr="003F58B3">
              <w:rPr>
                <w:rFonts w:ascii="Times New Roman" w:eastAsia="Calibri" w:hAnsi="Times New Roman" w:cs="Times New Roman"/>
                <w:sz w:val="24"/>
                <w:szCs w:val="24"/>
                <w:lang w:val="sr-Cyrl-RS"/>
              </w:rPr>
              <w:br/>
              <w:t>03.06.2023. (B)</w:t>
            </w:r>
          </w:p>
        </w:tc>
        <w:tc>
          <w:tcPr>
            <w:tcW w:w="998" w:type="pct"/>
            <w:shd w:val="clear" w:color="auto" w:fill="auto"/>
            <w:vAlign w:val="center"/>
          </w:tcPr>
          <w:p w14:paraId="2D8573FF"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RS1120180001</w:t>
            </w:r>
          </w:p>
        </w:tc>
        <w:tc>
          <w:tcPr>
            <w:tcW w:w="971" w:type="pct"/>
            <w:shd w:val="clear" w:color="auto" w:fill="auto"/>
            <w:vAlign w:val="center"/>
          </w:tcPr>
          <w:p w14:paraId="73BFD53A"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RS1220180002</w:t>
            </w:r>
          </w:p>
        </w:tc>
      </w:tr>
      <w:tr w:rsidR="002304A5" w:rsidRPr="00671CAD" w14:paraId="6C074A37" w14:textId="77777777" w:rsidTr="00694EA8">
        <w:trPr>
          <w:trHeight w:val="851"/>
        </w:trPr>
        <w:tc>
          <w:tcPr>
            <w:tcW w:w="263" w:type="pct"/>
            <w:shd w:val="clear" w:color="auto" w:fill="auto"/>
            <w:vAlign w:val="center"/>
          </w:tcPr>
          <w:p w14:paraId="134F64F2"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8.</w:t>
            </w:r>
          </w:p>
        </w:tc>
        <w:tc>
          <w:tcPr>
            <w:tcW w:w="1308" w:type="pct"/>
            <w:shd w:val="clear" w:color="auto" w:fill="auto"/>
            <w:vAlign w:val="center"/>
          </w:tcPr>
          <w:p w14:paraId="67E05AE6"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NCL Neo Cargo Logistic</w:t>
            </w:r>
            <w:r w:rsidRPr="003F58B3">
              <w:rPr>
                <w:rFonts w:ascii="Times New Roman" w:eastAsia="Calibri" w:hAnsi="Times New Roman" w:cs="Times New Roman"/>
                <w:sz w:val="24"/>
                <w:szCs w:val="24"/>
                <w:lang w:val="sr-Cyrl-RS"/>
              </w:rPr>
              <w:br/>
              <w:t>Beograd</w:t>
            </w:r>
          </w:p>
        </w:tc>
        <w:tc>
          <w:tcPr>
            <w:tcW w:w="693" w:type="pct"/>
            <w:shd w:val="clear" w:color="auto" w:fill="auto"/>
            <w:vAlign w:val="center"/>
          </w:tcPr>
          <w:p w14:paraId="250C123B"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shd w:val="clear" w:color="auto" w:fill="auto"/>
            <w:vAlign w:val="center"/>
          </w:tcPr>
          <w:p w14:paraId="5B2431C1"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23.05.2023.</w:t>
            </w:r>
          </w:p>
        </w:tc>
        <w:tc>
          <w:tcPr>
            <w:tcW w:w="998" w:type="pct"/>
            <w:shd w:val="clear" w:color="auto" w:fill="auto"/>
            <w:vAlign w:val="center"/>
          </w:tcPr>
          <w:p w14:paraId="1695AE87"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RS1120180002</w:t>
            </w:r>
          </w:p>
        </w:tc>
        <w:tc>
          <w:tcPr>
            <w:tcW w:w="971" w:type="pct"/>
            <w:shd w:val="clear" w:color="auto" w:fill="auto"/>
            <w:vAlign w:val="center"/>
          </w:tcPr>
          <w:p w14:paraId="07553CB9"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RS1220180001</w:t>
            </w:r>
          </w:p>
        </w:tc>
      </w:tr>
      <w:tr w:rsidR="002304A5" w:rsidRPr="00671CAD" w14:paraId="75C70C56" w14:textId="77777777" w:rsidTr="00694EA8">
        <w:trPr>
          <w:trHeight w:val="851"/>
        </w:trPr>
        <w:tc>
          <w:tcPr>
            <w:tcW w:w="263" w:type="pct"/>
            <w:shd w:val="clear" w:color="auto" w:fill="auto"/>
            <w:vAlign w:val="center"/>
          </w:tcPr>
          <w:p w14:paraId="6EB704FB"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9.</w:t>
            </w:r>
          </w:p>
        </w:tc>
        <w:tc>
          <w:tcPr>
            <w:tcW w:w="1308" w:type="pct"/>
            <w:shd w:val="clear" w:color="auto" w:fill="auto"/>
            <w:vAlign w:val="center"/>
          </w:tcPr>
          <w:p w14:paraId="7E470BB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ЈП "Електропривреда Србије", Београд,  Огранак "ТЕНТ", Железнички транспорт</w:t>
            </w:r>
          </w:p>
        </w:tc>
        <w:tc>
          <w:tcPr>
            <w:tcW w:w="693" w:type="pct"/>
            <w:shd w:val="clear" w:color="auto" w:fill="auto"/>
            <w:vAlign w:val="center"/>
          </w:tcPr>
          <w:p w14:paraId="06985E8B"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w:t>
            </w:r>
          </w:p>
        </w:tc>
        <w:tc>
          <w:tcPr>
            <w:tcW w:w="767" w:type="pct"/>
            <w:shd w:val="clear" w:color="auto" w:fill="auto"/>
            <w:vAlign w:val="center"/>
          </w:tcPr>
          <w:p w14:paraId="1E6FBADD"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20.08.2023.</w:t>
            </w:r>
          </w:p>
        </w:tc>
        <w:tc>
          <w:tcPr>
            <w:tcW w:w="998" w:type="pct"/>
            <w:shd w:val="clear" w:color="auto" w:fill="auto"/>
            <w:vAlign w:val="center"/>
          </w:tcPr>
          <w:p w14:paraId="3F6064E3"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RS1120180003</w:t>
            </w:r>
          </w:p>
        </w:tc>
        <w:tc>
          <w:tcPr>
            <w:tcW w:w="971" w:type="pct"/>
            <w:shd w:val="clear" w:color="auto" w:fill="auto"/>
            <w:vAlign w:val="center"/>
          </w:tcPr>
          <w:p w14:paraId="700B1F92"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RS1220180003</w:t>
            </w:r>
          </w:p>
        </w:tc>
      </w:tr>
      <w:tr w:rsidR="002304A5" w:rsidRPr="00671CAD" w14:paraId="4AF3E84C" w14:textId="77777777" w:rsidTr="00694EA8">
        <w:trPr>
          <w:trHeight w:val="851"/>
        </w:trPr>
        <w:tc>
          <w:tcPr>
            <w:tcW w:w="263" w:type="pct"/>
            <w:shd w:val="clear" w:color="auto" w:fill="auto"/>
            <w:vAlign w:val="center"/>
          </w:tcPr>
          <w:p w14:paraId="70313973"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lastRenderedPageBreak/>
              <w:t>10.</w:t>
            </w:r>
          </w:p>
        </w:tc>
        <w:tc>
          <w:tcPr>
            <w:tcW w:w="1308" w:type="pct"/>
            <w:shd w:val="clear" w:color="auto" w:fill="auto"/>
            <w:vAlign w:val="center"/>
          </w:tcPr>
          <w:p w14:paraId="2B75D482"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АТМ БГ ДОО БЕОГРАД - Нови Београд</w:t>
            </w:r>
          </w:p>
        </w:tc>
        <w:tc>
          <w:tcPr>
            <w:tcW w:w="693" w:type="pct"/>
            <w:shd w:val="clear" w:color="auto" w:fill="auto"/>
            <w:vAlign w:val="center"/>
          </w:tcPr>
          <w:p w14:paraId="62665013"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w:t>
            </w:r>
          </w:p>
        </w:tc>
        <w:tc>
          <w:tcPr>
            <w:tcW w:w="767" w:type="pct"/>
            <w:shd w:val="clear" w:color="auto" w:fill="auto"/>
            <w:vAlign w:val="center"/>
          </w:tcPr>
          <w:p w14:paraId="0A1AC25F"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15.01.2024.</w:t>
            </w:r>
          </w:p>
        </w:tc>
        <w:tc>
          <w:tcPr>
            <w:tcW w:w="998" w:type="pct"/>
            <w:shd w:val="clear" w:color="auto" w:fill="auto"/>
            <w:vAlign w:val="center"/>
          </w:tcPr>
          <w:p w14:paraId="3F9F6558"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RS1120190001</w:t>
            </w:r>
          </w:p>
        </w:tc>
        <w:tc>
          <w:tcPr>
            <w:tcW w:w="971" w:type="pct"/>
            <w:shd w:val="clear" w:color="auto" w:fill="auto"/>
            <w:vAlign w:val="center"/>
          </w:tcPr>
          <w:p w14:paraId="60FFA899"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RS1220190001</w:t>
            </w:r>
          </w:p>
        </w:tc>
      </w:tr>
      <w:tr w:rsidR="002304A5" w:rsidRPr="00671CAD" w14:paraId="11695C3A" w14:textId="77777777" w:rsidTr="00694EA8">
        <w:trPr>
          <w:trHeight w:val="851"/>
        </w:trPr>
        <w:tc>
          <w:tcPr>
            <w:tcW w:w="263" w:type="pct"/>
            <w:shd w:val="clear" w:color="auto" w:fill="auto"/>
            <w:vAlign w:val="center"/>
          </w:tcPr>
          <w:p w14:paraId="0A2388F9"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11.</w:t>
            </w:r>
          </w:p>
        </w:tc>
        <w:tc>
          <w:tcPr>
            <w:tcW w:w="1308" w:type="pct"/>
            <w:shd w:val="clear" w:color="auto" w:fill="auto"/>
            <w:vAlign w:val="center"/>
          </w:tcPr>
          <w:p w14:paraId="104A786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 xml:space="preserve">Локотранс д.о.о. </w:t>
            </w:r>
          </w:p>
          <w:p w14:paraId="13F8AC08"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Суботица</w:t>
            </w:r>
          </w:p>
        </w:tc>
        <w:tc>
          <w:tcPr>
            <w:tcW w:w="693" w:type="pct"/>
            <w:shd w:val="clear" w:color="auto" w:fill="auto"/>
            <w:vAlign w:val="center"/>
          </w:tcPr>
          <w:p w14:paraId="45EC6860"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shd w:val="clear" w:color="auto" w:fill="auto"/>
            <w:vAlign w:val="center"/>
          </w:tcPr>
          <w:p w14:paraId="196D10EE" w14:textId="77777777" w:rsidR="002304A5" w:rsidRPr="00671CAD" w:rsidRDefault="002304A5" w:rsidP="00323BD5">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13.02.2024.</w:t>
            </w:r>
          </w:p>
        </w:tc>
        <w:tc>
          <w:tcPr>
            <w:tcW w:w="998" w:type="pct"/>
            <w:shd w:val="clear" w:color="auto" w:fill="auto"/>
            <w:vAlign w:val="center"/>
          </w:tcPr>
          <w:p w14:paraId="082F3D13"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RS1120190002</w:t>
            </w:r>
          </w:p>
        </w:tc>
        <w:tc>
          <w:tcPr>
            <w:tcW w:w="971" w:type="pct"/>
            <w:shd w:val="clear" w:color="auto" w:fill="auto"/>
            <w:vAlign w:val="center"/>
          </w:tcPr>
          <w:p w14:paraId="1746C7BD" w14:textId="77777777" w:rsidR="002304A5" w:rsidRPr="003F58B3" w:rsidRDefault="002304A5"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RS1220190002</w:t>
            </w:r>
          </w:p>
        </w:tc>
      </w:tr>
      <w:tr w:rsidR="00AD745E" w:rsidRPr="00671CAD" w14:paraId="459C2D84" w14:textId="77777777" w:rsidTr="00694EA8">
        <w:trPr>
          <w:trHeight w:val="851"/>
        </w:trPr>
        <w:tc>
          <w:tcPr>
            <w:tcW w:w="263" w:type="pct"/>
            <w:shd w:val="clear" w:color="auto" w:fill="auto"/>
            <w:vAlign w:val="center"/>
          </w:tcPr>
          <w:p w14:paraId="1203EA40" w14:textId="77777777" w:rsidR="00AD745E" w:rsidRPr="003F58B3" w:rsidRDefault="00AD745E"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12.</w:t>
            </w:r>
          </w:p>
        </w:tc>
        <w:tc>
          <w:tcPr>
            <w:tcW w:w="1308" w:type="pct"/>
            <w:shd w:val="clear" w:color="auto" w:fill="auto"/>
            <w:vAlign w:val="center"/>
          </w:tcPr>
          <w:p w14:paraId="3B3E502C" w14:textId="77777777" w:rsidR="00AD745E" w:rsidRPr="003F58B3" w:rsidRDefault="00AD745E"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АБ Превоз</w:t>
            </w:r>
          </w:p>
        </w:tc>
        <w:tc>
          <w:tcPr>
            <w:tcW w:w="693" w:type="pct"/>
            <w:shd w:val="clear" w:color="auto" w:fill="auto"/>
            <w:vAlign w:val="center"/>
          </w:tcPr>
          <w:p w14:paraId="6096874B" w14:textId="77777777" w:rsidR="00AD745E" w:rsidRPr="003F58B3" w:rsidRDefault="00AD745E"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Да</w:t>
            </w:r>
          </w:p>
        </w:tc>
        <w:tc>
          <w:tcPr>
            <w:tcW w:w="767" w:type="pct"/>
            <w:shd w:val="clear" w:color="auto" w:fill="auto"/>
            <w:vAlign w:val="center"/>
          </w:tcPr>
          <w:p w14:paraId="09D123E3" w14:textId="77777777" w:rsidR="00AD745E" w:rsidRPr="00671CAD" w:rsidRDefault="00AD745E">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29.09.2022. (A)</w:t>
            </w:r>
          </w:p>
          <w:p w14:paraId="375A7490" w14:textId="77777777" w:rsidR="00AD745E" w:rsidRPr="00671CAD" w:rsidRDefault="00AD745E">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07.02.2025. (B)</w:t>
            </w:r>
          </w:p>
        </w:tc>
        <w:tc>
          <w:tcPr>
            <w:tcW w:w="998" w:type="pct"/>
            <w:shd w:val="clear" w:color="auto" w:fill="auto"/>
            <w:vAlign w:val="center"/>
          </w:tcPr>
          <w:p w14:paraId="24367B86" w14:textId="77777777" w:rsidR="00AD745E" w:rsidRPr="00671CAD" w:rsidRDefault="00AD745E">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RS1120170004</w:t>
            </w:r>
          </w:p>
        </w:tc>
        <w:tc>
          <w:tcPr>
            <w:tcW w:w="971" w:type="pct"/>
            <w:shd w:val="clear" w:color="auto" w:fill="auto"/>
            <w:vAlign w:val="center"/>
          </w:tcPr>
          <w:p w14:paraId="592D9AE5" w14:textId="77777777" w:rsidR="00AD745E" w:rsidRPr="00671CAD" w:rsidRDefault="00AD745E">
            <w:pPr>
              <w:jc w:val="center"/>
              <w:rPr>
                <w:rFonts w:ascii="Times New Roman" w:eastAsia="Calibri" w:hAnsi="Times New Roman" w:cs="Times New Roman"/>
                <w:sz w:val="24"/>
                <w:szCs w:val="24"/>
                <w:lang w:val="sr-Cyrl-RS"/>
              </w:rPr>
            </w:pPr>
            <w:r w:rsidRPr="00671CAD">
              <w:rPr>
                <w:rFonts w:ascii="Times New Roman" w:eastAsia="Calibri" w:hAnsi="Times New Roman" w:cs="Times New Roman"/>
                <w:sz w:val="24"/>
                <w:szCs w:val="24"/>
                <w:lang w:val="sr-Cyrl-RS"/>
              </w:rPr>
              <w:t>RS1220200001</w:t>
            </w:r>
          </w:p>
        </w:tc>
      </w:tr>
      <w:tr w:rsidR="003C53E6" w:rsidRPr="003F58B3" w14:paraId="0A2CA239" w14:textId="77777777" w:rsidTr="00694EA8">
        <w:trPr>
          <w:trHeight w:val="851"/>
        </w:trPr>
        <w:tc>
          <w:tcPr>
            <w:tcW w:w="263" w:type="pct"/>
            <w:shd w:val="clear" w:color="auto" w:fill="auto"/>
            <w:vAlign w:val="center"/>
          </w:tcPr>
          <w:p w14:paraId="138AF121" w14:textId="77777777" w:rsidR="003C53E6" w:rsidRPr="003F58B3" w:rsidRDefault="003C53E6" w:rsidP="00323BD5">
            <w:pPr>
              <w:jc w:val="center"/>
              <w:rPr>
                <w:rFonts w:ascii="Times New Roman" w:eastAsia="Calibri" w:hAnsi="Times New Roman" w:cs="Times New Roman"/>
                <w:sz w:val="24"/>
                <w:szCs w:val="24"/>
                <w:lang w:val="sr-Cyrl-RS"/>
              </w:rPr>
            </w:pPr>
            <w:r w:rsidRPr="003F58B3">
              <w:rPr>
                <w:rFonts w:ascii="Times New Roman" w:eastAsia="Calibri" w:hAnsi="Times New Roman" w:cs="Times New Roman"/>
                <w:sz w:val="24"/>
                <w:szCs w:val="24"/>
                <w:lang w:val="sr-Cyrl-RS"/>
              </w:rPr>
              <w:t>13.</w:t>
            </w:r>
          </w:p>
        </w:tc>
        <w:tc>
          <w:tcPr>
            <w:tcW w:w="1308" w:type="pct"/>
            <w:shd w:val="clear" w:color="auto" w:fill="auto"/>
            <w:vAlign w:val="center"/>
          </w:tcPr>
          <w:p w14:paraId="5451401A" w14:textId="77777777" w:rsidR="003C53E6" w:rsidRPr="003F58B3" w:rsidRDefault="003C53E6" w:rsidP="00323BD5">
            <w:pPr>
              <w:jc w:val="center"/>
              <w:rPr>
                <w:rFonts w:ascii="Times New Roman" w:eastAsia="Calibri" w:hAnsi="Times New Roman" w:cs="Times New Roman"/>
                <w:noProof/>
                <w:sz w:val="24"/>
                <w:szCs w:val="24"/>
                <w:lang w:val="sr-Cyrl-RS"/>
              </w:rPr>
            </w:pPr>
            <w:r w:rsidRPr="003F58B3">
              <w:rPr>
                <w:rFonts w:ascii="Times New Roman" w:hAnsi="Times New Roman" w:cs="Times New Roman"/>
                <w:noProof/>
                <w:sz w:val="24"/>
                <w:szCs w:val="24"/>
                <w:lang w:val="sr-Cyrl-RS"/>
              </w:rPr>
              <w:t>TRANSAGENT OPERATOR DOO BEOGRAD</w:t>
            </w:r>
          </w:p>
        </w:tc>
        <w:tc>
          <w:tcPr>
            <w:tcW w:w="693" w:type="pct"/>
            <w:shd w:val="clear" w:color="auto" w:fill="auto"/>
            <w:vAlign w:val="center"/>
          </w:tcPr>
          <w:p w14:paraId="4C14F95D" w14:textId="77777777" w:rsidR="003C53E6" w:rsidRPr="003F58B3" w:rsidRDefault="003C53E6" w:rsidP="000937D6">
            <w:pPr>
              <w:jc w:val="center"/>
              <w:rPr>
                <w:rFonts w:ascii="Times New Roman" w:hAnsi="Times New Roman" w:cs="Times New Roman"/>
                <w:sz w:val="24"/>
                <w:szCs w:val="24"/>
                <w:lang w:val="sr-Latn-RS"/>
              </w:rPr>
            </w:pPr>
            <w:r w:rsidRPr="003F58B3">
              <w:rPr>
                <w:rFonts w:ascii="Times New Roman" w:hAnsi="Times New Roman" w:cs="Times New Roman"/>
                <w:sz w:val="24"/>
                <w:szCs w:val="24"/>
                <w:lang w:val="sr-Latn-RS"/>
              </w:rPr>
              <w:t>-</w:t>
            </w:r>
          </w:p>
        </w:tc>
        <w:tc>
          <w:tcPr>
            <w:tcW w:w="767" w:type="pct"/>
            <w:shd w:val="clear" w:color="auto" w:fill="auto"/>
            <w:vAlign w:val="center"/>
          </w:tcPr>
          <w:p w14:paraId="5BAF4F68" w14:textId="77777777" w:rsidR="003C53E6" w:rsidRPr="003F58B3" w:rsidRDefault="003C53E6" w:rsidP="000937D6">
            <w:pPr>
              <w:jc w:val="center"/>
              <w:rPr>
                <w:rFonts w:ascii="Times New Roman" w:hAnsi="Times New Roman" w:cs="Times New Roman"/>
                <w:color w:val="000000"/>
                <w:sz w:val="24"/>
                <w:szCs w:val="24"/>
              </w:rPr>
            </w:pPr>
            <w:r w:rsidRPr="003F58B3">
              <w:rPr>
                <w:rFonts w:ascii="Times New Roman" w:hAnsi="Times New Roman" w:cs="Times New Roman"/>
                <w:color w:val="000000"/>
                <w:sz w:val="24"/>
                <w:szCs w:val="24"/>
              </w:rPr>
              <w:t>22.05.2024.</w:t>
            </w:r>
          </w:p>
        </w:tc>
        <w:tc>
          <w:tcPr>
            <w:tcW w:w="998" w:type="pct"/>
            <w:shd w:val="clear" w:color="auto" w:fill="auto"/>
            <w:vAlign w:val="center"/>
          </w:tcPr>
          <w:p w14:paraId="6F8634D3" w14:textId="77777777" w:rsidR="003C53E6" w:rsidRPr="003F58B3" w:rsidRDefault="003C53E6" w:rsidP="000937D6">
            <w:pPr>
              <w:jc w:val="center"/>
              <w:rPr>
                <w:rFonts w:ascii="Times New Roman" w:hAnsi="Times New Roman" w:cs="Times New Roman"/>
                <w:sz w:val="24"/>
                <w:szCs w:val="24"/>
              </w:rPr>
            </w:pPr>
            <w:r w:rsidRPr="003F58B3">
              <w:rPr>
                <w:rFonts w:ascii="Times New Roman" w:hAnsi="Times New Roman" w:cs="Times New Roman"/>
                <w:sz w:val="24"/>
                <w:szCs w:val="24"/>
              </w:rPr>
              <w:t>RS1120190003</w:t>
            </w:r>
          </w:p>
        </w:tc>
        <w:tc>
          <w:tcPr>
            <w:tcW w:w="971" w:type="pct"/>
            <w:shd w:val="clear" w:color="auto" w:fill="auto"/>
            <w:vAlign w:val="center"/>
          </w:tcPr>
          <w:p w14:paraId="0AA58003" w14:textId="77777777" w:rsidR="003C53E6" w:rsidRPr="003F58B3" w:rsidRDefault="003C53E6" w:rsidP="000937D6">
            <w:pPr>
              <w:jc w:val="center"/>
              <w:rPr>
                <w:rFonts w:ascii="Times New Roman" w:hAnsi="Times New Roman" w:cs="Times New Roman"/>
                <w:sz w:val="24"/>
                <w:szCs w:val="24"/>
              </w:rPr>
            </w:pPr>
            <w:r w:rsidRPr="003F58B3">
              <w:rPr>
                <w:rFonts w:ascii="Times New Roman" w:hAnsi="Times New Roman" w:cs="Times New Roman"/>
                <w:sz w:val="24"/>
                <w:szCs w:val="24"/>
              </w:rPr>
              <w:t>RS1220200002</w:t>
            </w:r>
          </w:p>
        </w:tc>
      </w:tr>
    </w:tbl>
    <w:p w14:paraId="6D5821D9" w14:textId="77777777" w:rsidR="002304A5" w:rsidRPr="003F58B3" w:rsidRDefault="002304A5" w:rsidP="002304A5">
      <w:pPr>
        <w:rPr>
          <w:rFonts w:ascii="Times New Roman" w:hAnsi="Times New Roman" w:cs="Times New Roman"/>
          <w:sz w:val="24"/>
          <w:szCs w:val="24"/>
          <w:lang w:val="sr-Cyrl-RS"/>
        </w:rPr>
      </w:pPr>
    </w:p>
    <w:p w14:paraId="69176410" w14:textId="77777777" w:rsidR="001A1C54" w:rsidRPr="003F58B3" w:rsidRDefault="001A1C54" w:rsidP="001A1C54">
      <w:pPr>
        <w:ind w:firstLine="720"/>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 xml:space="preserve">У току 2019. године </w:t>
      </w:r>
      <w:r w:rsidRPr="00DD647C">
        <w:rPr>
          <w:rFonts w:ascii="Times New Roman" w:hAnsi="Times New Roman" w:cs="Times New Roman"/>
          <w:bCs/>
          <w:sz w:val="24"/>
          <w:szCs w:val="24"/>
          <w:lang w:val="sr-Cyrl-RS"/>
        </w:rPr>
        <w:t>јавну железничку инфраструктуру</w:t>
      </w:r>
      <w:r w:rsidRPr="003F58B3">
        <w:rPr>
          <w:rFonts w:ascii="Times New Roman" w:hAnsi="Times New Roman" w:cs="Times New Roman"/>
          <w:bCs/>
          <w:sz w:val="24"/>
          <w:szCs w:val="24"/>
          <w:lang w:val="sr-Cyrl-RS"/>
        </w:rPr>
        <w:t xml:space="preserve"> користили су следећи железнички превозници:</w:t>
      </w:r>
    </w:p>
    <w:p w14:paraId="416698BF" w14:textId="77777777" w:rsidR="001A1C54" w:rsidRPr="003F58B3" w:rsidRDefault="001A1C54" w:rsidP="001A1C54">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„Србија Воз“ а.д.</w:t>
      </w:r>
    </w:p>
    <w:p w14:paraId="17FEB68C" w14:textId="77777777" w:rsidR="001A1C54" w:rsidRPr="003F58B3" w:rsidRDefault="001A1C54" w:rsidP="001A1C54">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„Србија Карго“ а.д.</w:t>
      </w:r>
    </w:p>
    <w:p w14:paraId="21ADE690" w14:textId="77777777" w:rsidR="001A1C54" w:rsidRPr="003F58B3" w:rsidRDefault="001A1C54" w:rsidP="001A1C54">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Комбиновани превоз</w:t>
      </w:r>
    </w:p>
    <w:p w14:paraId="2772E3A7" w14:textId="207D59F9" w:rsidR="001A1C54" w:rsidRDefault="001A1C54" w:rsidP="001A1C54">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Деспотија</w:t>
      </w:r>
    </w:p>
    <w:p w14:paraId="0D9B1EFD" w14:textId="77777777" w:rsidR="00D354B3" w:rsidRPr="003F58B3" w:rsidRDefault="00D354B3" w:rsidP="00D354B3">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NCL</w:t>
      </w:r>
    </w:p>
    <w:p w14:paraId="03F15FC1" w14:textId="00E628BE" w:rsidR="00D354B3" w:rsidRPr="003F58B3" w:rsidRDefault="00D354B3" w:rsidP="001A1C54">
      <w:pPr>
        <w:numPr>
          <w:ilvl w:val="0"/>
          <w:numId w:val="2"/>
        </w:numPr>
        <w:jc w:val="both"/>
        <w:rPr>
          <w:rFonts w:ascii="Times New Roman" w:hAnsi="Times New Roman" w:cs="Times New Roman"/>
          <w:bCs/>
          <w:sz w:val="24"/>
          <w:szCs w:val="24"/>
          <w:lang w:val="sr-Cyrl-RS"/>
        </w:rPr>
      </w:pPr>
      <w:r w:rsidRPr="003F58B3">
        <w:rPr>
          <w:rFonts w:ascii="Times New Roman" w:eastAsia="Calibri" w:hAnsi="Times New Roman" w:cs="Times New Roman"/>
          <w:sz w:val="24"/>
          <w:szCs w:val="24"/>
          <w:lang w:val="sr-Cyrl-RS"/>
        </w:rPr>
        <w:t>Pannon Rail</w:t>
      </w:r>
    </w:p>
    <w:p w14:paraId="7D944020" w14:textId="2B09B9C9" w:rsidR="001A1C54" w:rsidRDefault="001A1C54" w:rsidP="001A1C54">
      <w:pPr>
        <w:numPr>
          <w:ilvl w:val="0"/>
          <w:numId w:val="2"/>
        </w:numPr>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EURORAIL LOGISTIC</w:t>
      </w:r>
    </w:p>
    <w:p w14:paraId="6CDD6375" w14:textId="3CE87F14" w:rsidR="00D354B3" w:rsidRPr="00CC6C7A" w:rsidRDefault="00D354B3" w:rsidP="00D354B3">
      <w:pPr>
        <w:numPr>
          <w:ilvl w:val="0"/>
          <w:numId w:val="2"/>
        </w:numPr>
        <w:jc w:val="both"/>
        <w:rPr>
          <w:rFonts w:ascii="Times New Roman" w:hAnsi="Times New Roman" w:cs="Times New Roman"/>
          <w:bCs/>
          <w:sz w:val="24"/>
          <w:szCs w:val="24"/>
          <w:lang w:val="sr-Cyrl-RS"/>
        </w:rPr>
      </w:pPr>
      <w:r w:rsidRPr="00CC6C7A">
        <w:rPr>
          <w:rFonts w:ascii="Times New Roman" w:hAnsi="Times New Roman" w:cs="Times New Roman"/>
          <w:bCs/>
          <w:sz w:val="24"/>
          <w:szCs w:val="24"/>
          <w:lang w:val="sr-Cyrl-RS"/>
        </w:rPr>
        <w:lastRenderedPageBreak/>
        <w:t>ТЕНТ</w:t>
      </w:r>
      <w:r w:rsidR="00EB32B1" w:rsidRPr="00EB32B1">
        <w:rPr>
          <w:rStyle w:val="FootnoteReference"/>
          <w:rFonts w:ascii="Times New Roman" w:hAnsi="Times New Roman" w:cs="Times New Roman"/>
          <w:bCs/>
          <w:sz w:val="24"/>
          <w:szCs w:val="24"/>
          <w:lang w:val="sr-Cyrl-RS"/>
        </w:rPr>
        <w:footnoteReference w:customMarkFollows="1" w:id="1"/>
        <w:sym w:font="Symbol" w:char="F02A"/>
      </w:r>
    </w:p>
    <w:p w14:paraId="6E41DF57" w14:textId="2DE62A0B" w:rsidR="00D354B3" w:rsidRPr="00CC6C7A" w:rsidRDefault="00D354B3" w:rsidP="00D354B3">
      <w:pPr>
        <w:numPr>
          <w:ilvl w:val="0"/>
          <w:numId w:val="2"/>
        </w:numPr>
        <w:jc w:val="both"/>
        <w:rPr>
          <w:rFonts w:ascii="Times New Roman" w:hAnsi="Times New Roman" w:cs="Times New Roman"/>
          <w:bCs/>
          <w:sz w:val="24"/>
          <w:szCs w:val="24"/>
          <w:lang w:val="sr-Cyrl-RS"/>
        </w:rPr>
      </w:pPr>
      <w:r w:rsidRPr="00CC6C7A">
        <w:rPr>
          <w:rFonts w:ascii="Times New Roman" w:hAnsi="Times New Roman" w:cs="Times New Roman"/>
          <w:bCs/>
          <w:sz w:val="24"/>
          <w:szCs w:val="24"/>
          <w:lang w:val="sr-Cyrl-RS"/>
        </w:rPr>
        <w:t>ЗГОП</w:t>
      </w:r>
      <w:r>
        <w:rPr>
          <w:rFonts w:ascii="Times New Roman" w:hAnsi="Times New Roman" w:cs="Times New Roman"/>
          <w:bCs/>
          <w:sz w:val="24"/>
          <w:szCs w:val="24"/>
          <w:lang w:val="sr-Latn-RS"/>
        </w:rPr>
        <w:t xml:space="preserve"> </w:t>
      </w:r>
      <w:r>
        <w:rPr>
          <w:rFonts w:ascii="Times New Roman" w:hAnsi="Times New Roman" w:cs="Times New Roman"/>
          <w:bCs/>
          <w:sz w:val="24"/>
          <w:szCs w:val="24"/>
          <w:lang w:val="sr-Cyrl-RS"/>
        </w:rPr>
        <w:t>Нови Сад а.д.</w:t>
      </w:r>
      <w:r w:rsidRPr="00EB32B1">
        <w:rPr>
          <w:rFonts w:ascii="Times New Roman" w:hAnsi="Times New Roman" w:cs="Times New Roman"/>
          <w:bCs/>
          <w:sz w:val="24"/>
          <w:szCs w:val="24"/>
          <w:vertAlign w:val="superscript"/>
          <w:lang w:val="sr-Cyrl-RS"/>
        </w:rPr>
        <w:t>*</w:t>
      </w:r>
    </w:p>
    <w:p w14:paraId="0A3221F0" w14:textId="1FAD5435" w:rsidR="00D354B3" w:rsidRPr="00CC6C7A" w:rsidRDefault="00D354B3" w:rsidP="00D354B3">
      <w:pPr>
        <w:numPr>
          <w:ilvl w:val="0"/>
          <w:numId w:val="2"/>
        </w:numPr>
        <w:jc w:val="both"/>
        <w:rPr>
          <w:rFonts w:ascii="Times New Roman" w:hAnsi="Times New Roman" w:cs="Times New Roman"/>
          <w:bCs/>
          <w:sz w:val="24"/>
          <w:szCs w:val="24"/>
          <w:lang w:val="sr-Cyrl-RS"/>
        </w:rPr>
      </w:pPr>
      <w:r w:rsidRPr="00CC6C7A">
        <w:rPr>
          <w:rFonts w:ascii="Times New Roman" w:hAnsi="Times New Roman" w:cs="Times New Roman"/>
          <w:bCs/>
          <w:sz w:val="24"/>
          <w:szCs w:val="24"/>
          <w:lang w:val="sr-Cyrl-RS"/>
        </w:rPr>
        <w:t>АТМ</w:t>
      </w:r>
      <w:r w:rsidRPr="00EB32B1">
        <w:rPr>
          <w:rFonts w:ascii="Times New Roman" w:hAnsi="Times New Roman" w:cs="Times New Roman"/>
          <w:bCs/>
          <w:sz w:val="24"/>
          <w:szCs w:val="24"/>
          <w:vertAlign w:val="superscript"/>
          <w:lang w:val="sr-Cyrl-RS"/>
        </w:rPr>
        <w:t>*</w:t>
      </w:r>
      <w:r>
        <w:rPr>
          <w:rFonts w:ascii="Times New Roman" w:hAnsi="Times New Roman" w:cs="Times New Roman"/>
          <w:bCs/>
          <w:sz w:val="24"/>
          <w:szCs w:val="24"/>
          <w:lang w:val="sr-Cyrl-RS"/>
        </w:rPr>
        <w:t>.</w:t>
      </w:r>
    </w:p>
    <w:p w14:paraId="16CE3EE1" w14:textId="6A56690B" w:rsidR="00980296" w:rsidRPr="003F58B3" w:rsidRDefault="004C13A7" w:rsidP="003A3795">
      <w:pPr>
        <w:ind w:firstLine="720"/>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Јавном железничком инфраструктуром у Републици Србији управља Акционарско друштво „Инфраструктура Железнице Србије”.  Мрежу пруга јавне железничке инфраструктуре чини 3735,5 km пруга, од којих су 3441,1 km једноколосечне а 294,4 km двоколосечне. Дужина станичних колосека  је 1 452,0 km, тако да је укупна дужина колосека по којима се одвија железнички саобраћај  5536,2 km. Електрифицирано је 1278,4 km колосека отворене пруге са главним пролазним колосецима (984,0 km једноколосечних и 294,4 km двоколосечних пруга).</w:t>
      </w:r>
    </w:p>
    <w:p w14:paraId="7CE27742" w14:textId="76082C2B" w:rsidR="00BF1F96" w:rsidRPr="003F58B3" w:rsidRDefault="00BF1F96" w:rsidP="00BF1F96">
      <w:pPr>
        <w:ind w:firstLine="720"/>
        <w:jc w:val="both"/>
        <w:rPr>
          <w:rFonts w:ascii="Times New Roman" w:hAnsi="Times New Roman" w:cs="Times New Roman"/>
          <w:bCs/>
          <w:sz w:val="24"/>
          <w:szCs w:val="24"/>
          <w:lang w:val="sr-Cyrl-RS"/>
        </w:rPr>
      </w:pPr>
      <w:r w:rsidRPr="003F58B3">
        <w:rPr>
          <w:rFonts w:ascii="Times New Roman" w:hAnsi="Times New Roman" w:cs="Times New Roman"/>
          <w:bCs/>
          <w:sz w:val="24"/>
          <w:szCs w:val="24"/>
          <w:lang w:val="sr-Cyrl-RS"/>
        </w:rPr>
        <w:t xml:space="preserve">Дирекција је у оквиру својих активности праћења железничког тржишта за 2019. годину управљачу инфраструктуре „Инфраструктури железнице Србије“ а.д. упутила </w:t>
      </w:r>
      <w:r w:rsidRPr="003F58B3">
        <w:rPr>
          <w:rFonts w:ascii="Times New Roman" w:hAnsi="Times New Roman" w:cs="Times New Roman"/>
          <w:bCs/>
          <w:i/>
          <w:sz w:val="24"/>
          <w:szCs w:val="24"/>
          <w:lang w:val="sr-Cyrl-RS"/>
        </w:rPr>
        <w:t>Упитник за праћење железничког тржишта – управљач инфраструктуре</w:t>
      </w:r>
      <w:r w:rsidRPr="003F58B3">
        <w:rPr>
          <w:rFonts w:ascii="Times New Roman" w:hAnsi="Times New Roman" w:cs="Times New Roman"/>
          <w:bCs/>
          <w:sz w:val="24"/>
          <w:szCs w:val="24"/>
          <w:lang w:val="sr-Cyrl-RS"/>
        </w:rPr>
        <w:t xml:space="preserve"> (извештајни период: 1.1.2019</w:t>
      </w:r>
      <w:r w:rsidR="00047914">
        <w:rPr>
          <w:rFonts w:ascii="Times New Roman" w:hAnsi="Times New Roman" w:cs="Times New Roman"/>
          <w:bCs/>
          <w:sz w:val="24"/>
          <w:szCs w:val="24"/>
          <w:lang w:val="sr-Cyrl-RS"/>
        </w:rPr>
        <w:t>.</w:t>
      </w:r>
      <w:r w:rsidRPr="003F58B3">
        <w:rPr>
          <w:rFonts w:ascii="Times New Roman" w:hAnsi="Times New Roman" w:cs="Times New Roman"/>
          <w:bCs/>
          <w:sz w:val="24"/>
          <w:szCs w:val="24"/>
          <w:lang w:val="sr-Cyrl-RS"/>
        </w:rPr>
        <w:t xml:space="preserve"> – 31.12.2019</w:t>
      </w:r>
      <w:r w:rsidR="00047914">
        <w:rPr>
          <w:rFonts w:ascii="Times New Roman" w:hAnsi="Times New Roman" w:cs="Times New Roman"/>
          <w:bCs/>
          <w:sz w:val="24"/>
          <w:szCs w:val="24"/>
          <w:lang w:val="sr-Cyrl-RS"/>
        </w:rPr>
        <w:t>.</w:t>
      </w:r>
      <w:r w:rsidRPr="003F58B3">
        <w:rPr>
          <w:rFonts w:ascii="Times New Roman" w:hAnsi="Times New Roman" w:cs="Times New Roman"/>
          <w:bCs/>
          <w:sz w:val="24"/>
          <w:szCs w:val="24"/>
          <w:lang w:val="sr-Cyrl-RS"/>
        </w:rPr>
        <w:t>), у смислу члана 121 Закона о железници („Службени гласник РС“, број 41/18). До тренутка састављања овог Извештаја, „Инфраструктура железнице Србије“ а.д. доставила је податке којима располаже везане за степен отворености тржишта</w:t>
      </w:r>
      <w:r w:rsidR="00047914">
        <w:rPr>
          <w:rFonts w:ascii="Times New Roman" w:hAnsi="Times New Roman" w:cs="Times New Roman"/>
          <w:bCs/>
          <w:sz w:val="24"/>
          <w:szCs w:val="24"/>
          <w:lang w:val="sr-Cyrl-RS"/>
        </w:rPr>
        <w:t>. Подаци о отворености тржишта се од ове године воде према реализованим брутотонским километрима, возним километрима и нетотонским километрима.</w:t>
      </w:r>
    </w:p>
    <w:p w14:paraId="62F7E1A9" w14:textId="1DBF5BF0" w:rsidR="00BF1F96" w:rsidRPr="00EB32B1" w:rsidRDefault="00BF1F96" w:rsidP="00BF1F96">
      <w:pPr>
        <w:numPr>
          <w:ilvl w:val="0"/>
          <w:numId w:val="8"/>
        </w:numPr>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 xml:space="preserve">Број додељених и реализованих траса возова </w:t>
      </w:r>
      <w:r w:rsidR="00F03734" w:rsidRPr="00EB32B1">
        <w:rPr>
          <w:rFonts w:ascii="Times New Roman" w:hAnsi="Times New Roman" w:cs="Times New Roman"/>
          <w:bCs/>
          <w:sz w:val="24"/>
          <w:szCs w:val="24"/>
          <w:lang w:val="sr-Cyrl-RS"/>
        </w:rPr>
        <w:t xml:space="preserve">према железничким превозницима </w:t>
      </w:r>
    </w:p>
    <w:p w14:paraId="5A98F9BE" w14:textId="336FE991" w:rsidR="00BF1F96" w:rsidRDefault="007C4269" w:rsidP="007C4269">
      <w:pPr>
        <w:ind w:firstLine="720"/>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У табели испод приказан је укупан број додељених и реализованих траса за 2019. годину према свим превозницима који су возили на п</w:t>
      </w:r>
      <w:r w:rsidR="00D354B3" w:rsidRPr="00EB32B1">
        <w:rPr>
          <w:rFonts w:ascii="Times New Roman" w:hAnsi="Times New Roman" w:cs="Times New Roman"/>
          <w:bCs/>
          <w:sz w:val="24"/>
          <w:szCs w:val="24"/>
          <w:lang w:val="sr-Cyrl-RS"/>
        </w:rPr>
        <w:t>ругама управљача инфраструктуре</w:t>
      </w:r>
      <w:r w:rsidRPr="00EB32B1">
        <w:rPr>
          <w:rFonts w:ascii="Times New Roman" w:hAnsi="Times New Roman" w:cs="Times New Roman"/>
          <w:bCs/>
          <w:sz w:val="24"/>
          <w:szCs w:val="24"/>
          <w:lang w:val="sr-Cyrl-RS"/>
        </w:rPr>
        <w:t xml:space="preserve">. У табели се наводе сви теретни и путнички превозници, као и превозници, односно железничка предузећа, који се не сматрају активним учесницима на тржишту железничких услуга </w:t>
      </w:r>
      <w:r w:rsidR="00D354B3" w:rsidRPr="00EB32B1">
        <w:rPr>
          <w:rFonts w:ascii="Times New Roman" w:hAnsi="Times New Roman" w:cs="Times New Roman"/>
          <w:bCs/>
          <w:sz w:val="24"/>
          <w:szCs w:val="24"/>
          <w:lang w:val="sr-Cyrl-RS"/>
        </w:rPr>
        <w:t>тј. поседују лиценцу за превоз робе за сопствене потребе</w:t>
      </w:r>
      <w:r w:rsidRPr="00EB32B1">
        <w:rPr>
          <w:rFonts w:ascii="Times New Roman" w:hAnsi="Times New Roman" w:cs="Times New Roman"/>
          <w:bCs/>
          <w:sz w:val="24"/>
          <w:szCs w:val="24"/>
          <w:lang w:val="sr-Cyrl-RS"/>
        </w:rPr>
        <w:t>.</w:t>
      </w:r>
    </w:p>
    <w:tbl>
      <w:tblPr>
        <w:tblStyle w:val="LightShading-Accent2"/>
        <w:tblW w:w="0" w:type="auto"/>
        <w:jc w:val="center"/>
        <w:tblLook w:val="04A0" w:firstRow="1" w:lastRow="0" w:firstColumn="1" w:lastColumn="0" w:noHBand="0" w:noVBand="1"/>
      </w:tblPr>
      <w:tblGrid>
        <w:gridCol w:w="3192"/>
        <w:gridCol w:w="3192"/>
        <w:gridCol w:w="3192"/>
      </w:tblGrid>
      <w:tr w:rsidR="00BF1F96" w:rsidRPr="003F58B3" w14:paraId="7EF7D323" w14:textId="77777777" w:rsidTr="004F6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9B1D6B3" w14:textId="77777777" w:rsidR="00BF1F96" w:rsidRPr="004F6EBC" w:rsidRDefault="00BF1F96" w:rsidP="004F6EBC">
            <w:pPr>
              <w:jc w:val="center"/>
              <w:rPr>
                <w:rFonts w:ascii="Times New Roman" w:eastAsia="Calibri" w:hAnsi="Times New Roman" w:cs="Times New Roman"/>
                <w:b w:val="0"/>
                <w:color w:val="595959" w:themeColor="text1" w:themeTint="A6"/>
                <w:sz w:val="24"/>
                <w:szCs w:val="24"/>
                <w:lang w:val="sr-Cyrl-RS"/>
              </w:rPr>
            </w:pPr>
            <w:r w:rsidRPr="004F6EBC">
              <w:rPr>
                <w:rFonts w:ascii="Times New Roman" w:eastAsia="Calibri" w:hAnsi="Times New Roman" w:cs="Times New Roman"/>
                <w:b w:val="0"/>
                <w:color w:val="595959" w:themeColor="text1" w:themeTint="A6"/>
                <w:sz w:val="24"/>
                <w:szCs w:val="24"/>
                <w:lang w:val="sr-Cyrl-RS"/>
              </w:rPr>
              <w:t>Железнички превозник</w:t>
            </w:r>
          </w:p>
        </w:tc>
        <w:tc>
          <w:tcPr>
            <w:tcW w:w="3192" w:type="dxa"/>
            <w:vAlign w:val="center"/>
          </w:tcPr>
          <w:p w14:paraId="76866159" w14:textId="77777777" w:rsidR="00BF1F96" w:rsidRPr="004F6EBC"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4F6EBC">
              <w:rPr>
                <w:rFonts w:ascii="Times New Roman" w:eastAsia="Calibri" w:hAnsi="Times New Roman" w:cs="Times New Roman"/>
                <w:b w:val="0"/>
                <w:color w:val="595959" w:themeColor="text1" w:themeTint="A6"/>
                <w:sz w:val="24"/>
                <w:szCs w:val="24"/>
                <w:lang w:val="sr-Cyrl-RS"/>
              </w:rPr>
              <w:t>Број додељених траса</w:t>
            </w:r>
          </w:p>
        </w:tc>
        <w:tc>
          <w:tcPr>
            <w:tcW w:w="3192" w:type="dxa"/>
            <w:vAlign w:val="center"/>
          </w:tcPr>
          <w:p w14:paraId="1C5188BF" w14:textId="77777777" w:rsidR="00BF1F96" w:rsidRPr="004F6EBC" w:rsidRDefault="00BF1F96" w:rsidP="004F6EBC">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4F6EBC">
              <w:rPr>
                <w:rFonts w:ascii="Times New Roman" w:eastAsia="Calibri" w:hAnsi="Times New Roman" w:cs="Times New Roman"/>
                <w:b w:val="0"/>
                <w:color w:val="595959" w:themeColor="text1" w:themeTint="A6"/>
                <w:sz w:val="24"/>
                <w:szCs w:val="24"/>
                <w:lang w:val="sr-Cyrl-RS"/>
              </w:rPr>
              <w:t>Број реализованих траса</w:t>
            </w:r>
          </w:p>
        </w:tc>
      </w:tr>
      <w:tr w:rsidR="00BF1F96" w:rsidRPr="003F58B3" w14:paraId="37002F76"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46BD80F" w14:textId="77777777" w:rsidR="00BF1F96" w:rsidRPr="004F6EBC" w:rsidRDefault="00BF1F96"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Србија Воз а.д.</w:t>
            </w:r>
          </w:p>
        </w:tc>
        <w:tc>
          <w:tcPr>
            <w:tcW w:w="3192" w:type="dxa"/>
            <w:vAlign w:val="center"/>
          </w:tcPr>
          <w:p w14:paraId="384C721E" w14:textId="6804D37A" w:rsidR="00BF1F96"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132.159</w:t>
            </w:r>
          </w:p>
        </w:tc>
        <w:tc>
          <w:tcPr>
            <w:tcW w:w="3192" w:type="dxa"/>
            <w:vAlign w:val="center"/>
          </w:tcPr>
          <w:p w14:paraId="67C2CB5A" w14:textId="40C4D01D" w:rsidR="00BF1F96"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108.138</w:t>
            </w:r>
          </w:p>
        </w:tc>
      </w:tr>
      <w:tr w:rsidR="00BF1F96" w:rsidRPr="003F58B3" w14:paraId="53131838"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D298DB2" w14:textId="77777777" w:rsidR="00BF1F96" w:rsidRPr="004F6EBC" w:rsidRDefault="00BF1F96"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Србија Карго а.д.</w:t>
            </w:r>
          </w:p>
        </w:tc>
        <w:tc>
          <w:tcPr>
            <w:tcW w:w="3192" w:type="dxa"/>
            <w:vAlign w:val="center"/>
          </w:tcPr>
          <w:p w14:paraId="5E2DB89C" w14:textId="55427588" w:rsidR="00BF1F96"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328.670</w:t>
            </w:r>
          </w:p>
        </w:tc>
        <w:tc>
          <w:tcPr>
            <w:tcW w:w="3192" w:type="dxa"/>
            <w:vAlign w:val="center"/>
          </w:tcPr>
          <w:p w14:paraId="1B101570" w14:textId="30431C87" w:rsidR="00BF1F96"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65.294</w:t>
            </w:r>
          </w:p>
        </w:tc>
      </w:tr>
      <w:tr w:rsidR="00BF1F96" w:rsidRPr="003F58B3" w14:paraId="18737DA3"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1E94EE78" w14:textId="77777777" w:rsidR="00BF1F96" w:rsidRPr="004F6EBC" w:rsidRDefault="00BF1F96"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Комбиновани Превоз</w:t>
            </w:r>
          </w:p>
        </w:tc>
        <w:tc>
          <w:tcPr>
            <w:tcW w:w="3192" w:type="dxa"/>
            <w:vAlign w:val="center"/>
          </w:tcPr>
          <w:p w14:paraId="528D2811" w14:textId="312C4AEF" w:rsidR="00BF1F96"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100.770</w:t>
            </w:r>
          </w:p>
        </w:tc>
        <w:tc>
          <w:tcPr>
            <w:tcW w:w="3192" w:type="dxa"/>
            <w:vAlign w:val="center"/>
          </w:tcPr>
          <w:p w14:paraId="0C46F00B" w14:textId="36DD456F" w:rsidR="00BF1F96"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9.858</w:t>
            </w:r>
          </w:p>
        </w:tc>
      </w:tr>
      <w:tr w:rsidR="00BF1F96" w:rsidRPr="003F58B3" w14:paraId="3F524D2F"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21A78D11" w14:textId="77777777" w:rsidR="00BF1F96" w:rsidRPr="004F6EBC" w:rsidRDefault="00BF1F96"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Деспотија</w:t>
            </w:r>
          </w:p>
        </w:tc>
        <w:tc>
          <w:tcPr>
            <w:tcW w:w="3192" w:type="dxa"/>
            <w:vAlign w:val="center"/>
          </w:tcPr>
          <w:p w14:paraId="33DB7727" w14:textId="3F591BE1" w:rsidR="00BF1F96"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29.918</w:t>
            </w:r>
          </w:p>
        </w:tc>
        <w:tc>
          <w:tcPr>
            <w:tcW w:w="3192" w:type="dxa"/>
            <w:vAlign w:val="center"/>
          </w:tcPr>
          <w:p w14:paraId="0576F2EE" w14:textId="2939C104" w:rsidR="00BF1F96"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1.296</w:t>
            </w:r>
          </w:p>
        </w:tc>
      </w:tr>
      <w:tr w:rsidR="006A67A7" w:rsidRPr="003F58B3" w14:paraId="6B2E135A"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A3DA574" w14:textId="4BBA4332" w:rsidR="006A67A7" w:rsidRPr="004F6EBC" w:rsidRDefault="006A67A7"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NCL</w:t>
            </w:r>
          </w:p>
        </w:tc>
        <w:tc>
          <w:tcPr>
            <w:tcW w:w="3192" w:type="dxa"/>
            <w:vAlign w:val="center"/>
          </w:tcPr>
          <w:p w14:paraId="6A012B54" w14:textId="43B0A3B0" w:rsidR="006A67A7"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24.748</w:t>
            </w:r>
          </w:p>
        </w:tc>
        <w:tc>
          <w:tcPr>
            <w:tcW w:w="3192" w:type="dxa"/>
            <w:vAlign w:val="center"/>
          </w:tcPr>
          <w:p w14:paraId="49E82DB3" w14:textId="6A847E90" w:rsidR="006A67A7" w:rsidRPr="004F6EBC" w:rsidRDefault="006A67A7"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1.890</w:t>
            </w:r>
          </w:p>
        </w:tc>
      </w:tr>
      <w:tr w:rsidR="006A67A7" w:rsidRPr="003F58B3" w14:paraId="6953585C"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0A7319A6" w14:textId="77F83C2A" w:rsidR="006A67A7" w:rsidRPr="004F6EBC" w:rsidRDefault="006A67A7" w:rsidP="004F6EBC">
            <w:pPr>
              <w:rPr>
                <w:rFonts w:ascii="Times New Roman" w:eastAsia="Calibri" w:hAnsi="Times New Roman" w:cs="Times New Roman"/>
                <w:color w:val="595959" w:themeColor="text1" w:themeTint="A6"/>
                <w:sz w:val="22"/>
                <w:szCs w:val="24"/>
              </w:rPr>
            </w:pPr>
            <w:proofErr w:type="spellStart"/>
            <w:r w:rsidRPr="004F6EBC">
              <w:rPr>
                <w:rFonts w:ascii="Times New Roman" w:eastAsia="Calibri" w:hAnsi="Times New Roman" w:cs="Times New Roman"/>
                <w:color w:val="595959" w:themeColor="text1" w:themeTint="A6"/>
                <w:sz w:val="22"/>
                <w:szCs w:val="24"/>
              </w:rPr>
              <w:t>Pannon</w:t>
            </w:r>
            <w:proofErr w:type="spellEnd"/>
            <w:r w:rsidRPr="004F6EBC">
              <w:rPr>
                <w:rFonts w:ascii="Times New Roman" w:eastAsia="Calibri" w:hAnsi="Times New Roman" w:cs="Times New Roman"/>
                <w:color w:val="595959" w:themeColor="text1" w:themeTint="A6"/>
                <w:sz w:val="22"/>
                <w:szCs w:val="24"/>
              </w:rPr>
              <w:t xml:space="preserve"> Rail</w:t>
            </w:r>
          </w:p>
        </w:tc>
        <w:tc>
          <w:tcPr>
            <w:tcW w:w="3192" w:type="dxa"/>
            <w:vAlign w:val="center"/>
          </w:tcPr>
          <w:p w14:paraId="7CAB997E" w14:textId="09292001" w:rsidR="006A67A7"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10.442</w:t>
            </w:r>
          </w:p>
        </w:tc>
        <w:tc>
          <w:tcPr>
            <w:tcW w:w="3192" w:type="dxa"/>
            <w:vAlign w:val="center"/>
          </w:tcPr>
          <w:p w14:paraId="5E2C6CB6" w14:textId="09BD8CE0" w:rsidR="006A67A7" w:rsidRPr="004F6EBC" w:rsidRDefault="006A67A7"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220</w:t>
            </w:r>
          </w:p>
        </w:tc>
      </w:tr>
      <w:tr w:rsidR="009624BC" w:rsidRPr="003F58B3" w14:paraId="668C485F"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51C273B1" w14:textId="0380EFA7" w:rsidR="009624BC" w:rsidRPr="004F6EBC" w:rsidRDefault="009624BC" w:rsidP="004F6EBC">
            <w:pPr>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lang w:val="sr-Cyrl-RS"/>
              </w:rPr>
              <w:t>Eurorail Logistic</w:t>
            </w:r>
          </w:p>
        </w:tc>
        <w:tc>
          <w:tcPr>
            <w:tcW w:w="3192" w:type="dxa"/>
            <w:vAlign w:val="center"/>
          </w:tcPr>
          <w:p w14:paraId="2BDD22DF" w14:textId="04768E32"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9.055</w:t>
            </w:r>
          </w:p>
        </w:tc>
        <w:tc>
          <w:tcPr>
            <w:tcW w:w="3192" w:type="dxa"/>
            <w:vAlign w:val="center"/>
          </w:tcPr>
          <w:p w14:paraId="5D8F891F" w14:textId="5339D44D"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4F6EBC">
              <w:rPr>
                <w:rFonts w:ascii="Times New Roman" w:eastAsia="Calibri" w:hAnsi="Times New Roman" w:cs="Times New Roman"/>
                <w:color w:val="595959" w:themeColor="text1" w:themeTint="A6"/>
                <w:sz w:val="22"/>
                <w:szCs w:val="24"/>
              </w:rPr>
              <w:t>159</w:t>
            </w:r>
          </w:p>
        </w:tc>
      </w:tr>
      <w:tr w:rsidR="009624BC" w:rsidRPr="003F58B3" w14:paraId="25323A4A"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79B65E7" w14:textId="7450164B" w:rsidR="009624BC" w:rsidRPr="007C4269" w:rsidRDefault="009624BC" w:rsidP="004F6EBC">
            <w:pPr>
              <w:rPr>
                <w:rFonts w:ascii="Times New Roman" w:eastAsia="Calibri" w:hAnsi="Times New Roman" w:cs="Times New Roman"/>
                <w:color w:val="595959" w:themeColor="text1" w:themeTint="A6"/>
                <w:sz w:val="22"/>
                <w:szCs w:val="24"/>
                <w:vertAlign w:val="superscript"/>
                <w:lang w:val="sr-Cyrl-RS"/>
              </w:rPr>
            </w:pPr>
            <w:r w:rsidRPr="004F6EBC">
              <w:rPr>
                <w:rFonts w:ascii="Times New Roman" w:eastAsia="Calibri" w:hAnsi="Times New Roman" w:cs="Times New Roman"/>
                <w:color w:val="595959" w:themeColor="text1" w:themeTint="A6"/>
                <w:sz w:val="22"/>
                <w:szCs w:val="24"/>
                <w:lang w:val="sr-Cyrl-RS"/>
              </w:rPr>
              <w:t>ТЕНТ</w:t>
            </w:r>
            <w:r w:rsidR="007C4269">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1FA148E7" w14:textId="62D301E9"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1.032</w:t>
            </w:r>
          </w:p>
        </w:tc>
        <w:tc>
          <w:tcPr>
            <w:tcW w:w="3192" w:type="dxa"/>
            <w:vAlign w:val="center"/>
          </w:tcPr>
          <w:p w14:paraId="097694AC" w14:textId="53FD284D"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12</w:t>
            </w:r>
          </w:p>
        </w:tc>
      </w:tr>
      <w:tr w:rsidR="009624BC" w:rsidRPr="003F58B3" w14:paraId="5A599301"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D719DE2" w14:textId="3F7443C4" w:rsidR="009624BC" w:rsidRPr="007C4269" w:rsidRDefault="009624BC" w:rsidP="004F6EBC">
            <w:pPr>
              <w:rPr>
                <w:rFonts w:ascii="Times New Roman" w:eastAsia="Calibri" w:hAnsi="Times New Roman" w:cs="Times New Roman"/>
                <w:color w:val="595959" w:themeColor="text1" w:themeTint="A6"/>
                <w:sz w:val="22"/>
                <w:szCs w:val="24"/>
                <w:vertAlign w:val="superscript"/>
                <w:lang w:val="sr-Cyrl-RS"/>
              </w:rPr>
            </w:pPr>
            <w:r w:rsidRPr="004F6EBC">
              <w:rPr>
                <w:rFonts w:ascii="Times New Roman" w:eastAsia="Calibri" w:hAnsi="Times New Roman" w:cs="Times New Roman"/>
                <w:color w:val="595959" w:themeColor="text1" w:themeTint="A6"/>
                <w:sz w:val="22"/>
                <w:szCs w:val="24"/>
                <w:lang w:val="sr-Cyrl-RS"/>
              </w:rPr>
              <w:t>ЗГОП Нови Сад а.д.</w:t>
            </w:r>
            <w:r w:rsidR="007C4269">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4AC2C67C" w14:textId="51CFD7EE"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766</w:t>
            </w:r>
          </w:p>
        </w:tc>
        <w:tc>
          <w:tcPr>
            <w:tcW w:w="3192" w:type="dxa"/>
            <w:vAlign w:val="center"/>
          </w:tcPr>
          <w:p w14:paraId="2D4565A7" w14:textId="66705880"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71</w:t>
            </w:r>
          </w:p>
        </w:tc>
      </w:tr>
      <w:tr w:rsidR="009624BC" w:rsidRPr="003F58B3" w14:paraId="239E8887"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73221782" w14:textId="6A588E17" w:rsidR="009624BC" w:rsidRPr="007C4269" w:rsidRDefault="009624BC" w:rsidP="004F6EBC">
            <w:pPr>
              <w:rPr>
                <w:rFonts w:ascii="Times New Roman" w:eastAsia="Calibri" w:hAnsi="Times New Roman" w:cs="Times New Roman"/>
                <w:color w:val="595959" w:themeColor="text1" w:themeTint="A6"/>
                <w:sz w:val="22"/>
                <w:szCs w:val="24"/>
                <w:vertAlign w:val="superscript"/>
                <w:lang w:val="sr-Cyrl-RS"/>
              </w:rPr>
            </w:pPr>
            <w:r w:rsidRPr="004F6EBC">
              <w:rPr>
                <w:rFonts w:ascii="Times New Roman" w:eastAsia="Calibri" w:hAnsi="Times New Roman" w:cs="Times New Roman"/>
                <w:color w:val="595959" w:themeColor="text1" w:themeTint="A6"/>
                <w:sz w:val="22"/>
                <w:szCs w:val="24"/>
                <w:lang w:val="sr-Cyrl-RS"/>
              </w:rPr>
              <w:lastRenderedPageBreak/>
              <w:t>АТМ</w:t>
            </w:r>
            <w:r w:rsidR="007C4269">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7DECCD49" w14:textId="56A1C314"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660</w:t>
            </w:r>
          </w:p>
        </w:tc>
        <w:tc>
          <w:tcPr>
            <w:tcW w:w="3192" w:type="dxa"/>
            <w:vAlign w:val="center"/>
          </w:tcPr>
          <w:p w14:paraId="008C5B7D" w14:textId="16C5C1FA"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47</w:t>
            </w:r>
          </w:p>
        </w:tc>
      </w:tr>
      <w:tr w:rsidR="009624BC" w:rsidRPr="003F58B3" w14:paraId="43A602D6" w14:textId="77777777" w:rsidTr="004F6E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DD0164D" w14:textId="6AC8FF37" w:rsidR="009624BC" w:rsidRPr="007C4269" w:rsidRDefault="009624BC" w:rsidP="004F6EBC">
            <w:pPr>
              <w:rPr>
                <w:rFonts w:ascii="Times New Roman" w:eastAsia="Calibri" w:hAnsi="Times New Roman" w:cs="Times New Roman"/>
                <w:color w:val="595959" w:themeColor="text1" w:themeTint="A6"/>
                <w:sz w:val="22"/>
                <w:szCs w:val="24"/>
                <w:vertAlign w:val="superscript"/>
                <w:lang w:val="sr-Cyrl-RS"/>
              </w:rPr>
            </w:pPr>
            <w:r w:rsidRPr="004F6EBC">
              <w:rPr>
                <w:rFonts w:ascii="Times New Roman" w:eastAsia="Calibri" w:hAnsi="Times New Roman" w:cs="Times New Roman"/>
                <w:color w:val="595959" w:themeColor="text1" w:themeTint="A6"/>
                <w:sz w:val="22"/>
                <w:szCs w:val="24"/>
                <w:lang w:val="sr-Cyrl-RS"/>
              </w:rPr>
              <w:t>Локотранс</w:t>
            </w:r>
            <w:r w:rsidR="007C4269">
              <w:rPr>
                <w:rFonts w:ascii="Times New Roman" w:eastAsia="Calibri" w:hAnsi="Times New Roman" w:cs="Times New Roman"/>
                <w:color w:val="595959" w:themeColor="text1" w:themeTint="A6"/>
                <w:sz w:val="22"/>
                <w:szCs w:val="24"/>
                <w:vertAlign w:val="superscript"/>
                <w:lang w:val="sr-Cyrl-RS"/>
              </w:rPr>
              <w:t>*</w:t>
            </w:r>
          </w:p>
        </w:tc>
        <w:tc>
          <w:tcPr>
            <w:tcW w:w="3192" w:type="dxa"/>
            <w:vAlign w:val="center"/>
          </w:tcPr>
          <w:p w14:paraId="72F452F9" w14:textId="4ECC4673"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272</w:t>
            </w:r>
          </w:p>
        </w:tc>
        <w:tc>
          <w:tcPr>
            <w:tcW w:w="3192" w:type="dxa"/>
            <w:vAlign w:val="center"/>
          </w:tcPr>
          <w:p w14:paraId="222013D8" w14:textId="0DB78318" w:rsidR="009624BC" w:rsidRPr="004F6EBC" w:rsidRDefault="009624BC" w:rsidP="004F6EB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0</w:t>
            </w:r>
          </w:p>
        </w:tc>
      </w:tr>
      <w:tr w:rsidR="009624BC" w:rsidRPr="003F58B3" w14:paraId="12D03B37" w14:textId="77777777" w:rsidTr="004F6EBC">
        <w:trPr>
          <w:trHeight w:val="288"/>
          <w:jc w:val="center"/>
        </w:trPr>
        <w:tc>
          <w:tcPr>
            <w:cnfStyle w:val="001000000000" w:firstRow="0" w:lastRow="0" w:firstColumn="1" w:lastColumn="0" w:oddVBand="0" w:evenVBand="0" w:oddHBand="0" w:evenHBand="0" w:firstRowFirstColumn="0" w:firstRowLastColumn="0" w:lastRowFirstColumn="0" w:lastRowLastColumn="0"/>
            <w:tcW w:w="3192" w:type="dxa"/>
            <w:vAlign w:val="center"/>
          </w:tcPr>
          <w:p w14:paraId="39697750" w14:textId="6D09DC6A" w:rsidR="009624BC" w:rsidRPr="004F6EBC" w:rsidRDefault="009624BC" w:rsidP="004F6EBC">
            <w:pPr>
              <w:rPr>
                <w:rFonts w:ascii="Times New Roman" w:eastAsia="Calibri" w:hAnsi="Times New Roman" w:cs="Times New Roman"/>
                <w:color w:val="595959" w:themeColor="text1" w:themeTint="A6"/>
                <w:sz w:val="22"/>
                <w:szCs w:val="24"/>
                <w:lang w:val="sr-Cyrl-RS"/>
              </w:rPr>
            </w:pPr>
            <w:r w:rsidRPr="004F6EBC">
              <w:rPr>
                <w:rFonts w:ascii="Times New Roman" w:eastAsia="Calibri" w:hAnsi="Times New Roman" w:cs="Times New Roman"/>
                <w:color w:val="595959" w:themeColor="text1" w:themeTint="A6"/>
                <w:sz w:val="22"/>
                <w:szCs w:val="24"/>
                <w:lang w:val="sr-Cyrl-RS"/>
              </w:rPr>
              <w:t>Укупно</w:t>
            </w:r>
            <w:r w:rsidR="004F6EBC" w:rsidRPr="004F6EBC">
              <w:rPr>
                <w:rFonts w:ascii="Times New Roman" w:eastAsia="Calibri" w:hAnsi="Times New Roman" w:cs="Times New Roman"/>
                <w:color w:val="595959" w:themeColor="text1" w:themeTint="A6"/>
                <w:sz w:val="22"/>
                <w:szCs w:val="24"/>
                <w:lang w:val="sr-Cyrl-RS"/>
              </w:rPr>
              <w:t>:</w:t>
            </w:r>
          </w:p>
        </w:tc>
        <w:tc>
          <w:tcPr>
            <w:tcW w:w="3192" w:type="dxa"/>
            <w:vAlign w:val="center"/>
          </w:tcPr>
          <w:p w14:paraId="1E130BC3" w14:textId="5C0BA4B1"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4F6EBC">
              <w:rPr>
                <w:rFonts w:ascii="Times New Roman" w:eastAsia="Calibri" w:hAnsi="Times New Roman" w:cs="Times New Roman"/>
                <w:b/>
                <w:color w:val="595959" w:themeColor="text1" w:themeTint="A6"/>
                <w:sz w:val="22"/>
                <w:szCs w:val="24"/>
                <w:lang w:val="sr-Cyrl-RS"/>
              </w:rPr>
              <w:t>638.492</w:t>
            </w:r>
          </w:p>
        </w:tc>
        <w:tc>
          <w:tcPr>
            <w:tcW w:w="3192" w:type="dxa"/>
            <w:vAlign w:val="center"/>
          </w:tcPr>
          <w:p w14:paraId="5BB6E731" w14:textId="0D75711C" w:rsidR="009624BC" w:rsidRPr="004F6EBC" w:rsidRDefault="009624BC" w:rsidP="004F6EB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4F6EBC">
              <w:rPr>
                <w:rFonts w:ascii="Times New Roman" w:eastAsia="Calibri" w:hAnsi="Times New Roman" w:cs="Times New Roman"/>
                <w:b/>
                <w:color w:val="595959" w:themeColor="text1" w:themeTint="A6"/>
                <w:sz w:val="22"/>
                <w:szCs w:val="24"/>
                <w:lang w:val="sr-Cyrl-RS"/>
              </w:rPr>
              <w:t>186.986</w:t>
            </w:r>
          </w:p>
        </w:tc>
      </w:tr>
    </w:tbl>
    <w:p w14:paraId="102FBAA5" w14:textId="77777777" w:rsidR="000036F3" w:rsidRDefault="000036F3" w:rsidP="00BF1F96">
      <w:pPr>
        <w:jc w:val="center"/>
        <w:rPr>
          <w:rFonts w:ascii="Times New Roman" w:hAnsi="Times New Roman" w:cs="Times New Roman"/>
          <w:sz w:val="24"/>
          <w:szCs w:val="24"/>
          <w:lang w:val="sr-Cyrl-RS"/>
        </w:rPr>
      </w:pPr>
    </w:p>
    <w:p w14:paraId="12F4E108" w14:textId="1A1E1C48" w:rsidR="00BF1F96" w:rsidRPr="003F58B3" w:rsidRDefault="00BF1F96" w:rsidP="00BF1F96">
      <w:pPr>
        <w:jc w:val="center"/>
        <w:rPr>
          <w:rFonts w:ascii="Times New Roman" w:hAnsi="Times New Roman" w:cs="Times New Roman"/>
          <w:sz w:val="24"/>
          <w:szCs w:val="24"/>
          <w:lang w:val="sr-Cyrl-RS"/>
        </w:rPr>
      </w:pPr>
      <w:r w:rsidRPr="003F58B3">
        <w:rPr>
          <w:rFonts w:ascii="Times New Roman" w:hAnsi="Times New Roman" w:cs="Times New Roman"/>
          <w:noProof/>
          <w:sz w:val="24"/>
          <w:szCs w:val="24"/>
        </w:rPr>
        <w:drawing>
          <wp:inline distT="0" distB="0" distL="0" distR="0" wp14:anchorId="20BEF352" wp14:editId="45121472">
            <wp:extent cx="5486400" cy="3200400"/>
            <wp:effectExtent l="0" t="0" r="19050" b="1905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69BD88" w14:textId="77777777" w:rsidR="00BF1F96" w:rsidRPr="003F58B3" w:rsidRDefault="00BF1F96" w:rsidP="00BF1F96">
      <w:pPr>
        <w:jc w:val="center"/>
        <w:rPr>
          <w:rFonts w:ascii="Times New Roman" w:hAnsi="Times New Roman" w:cs="Times New Roman"/>
          <w:sz w:val="24"/>
          <w:szCs w:val="24"/>
          <w:lang w:val="sr-Cyrl-RS"/>
        </w:rPr>
      </w:pPr>
    </w:p>
    <w:p w14:paraId="0E98EB24" w14:textId="5EFBB7AD" w:rsidR="00BF1F96" w:rsidRPr="003F58B3" w:rsidRDefault="00BF1F96" w:rsidP="00BF1F96">
      <w:pPr>
        <w:jc w:val="center"/>
        <w:rPr>
          <w:rFonts w:ascii="Times New Roman" w:hAnsi="Times New Roman" w:cs="Times New Roman"/>
          <w:sz w:val="24"/>
          <w:szCs w:val="24"/>
          <w:lang w:val="sr-Cyrl-RS"/>
        </w:rPr>
      </w:pPr>
      <w:r w:rsidRPr="003F58B3">
        <w:rPr>
          <w:rFonts w:ascii="Times New Roman" w:hAnsi="Times New Roman" w:cs="Times New Roman"/>
          <w:noProof/>
          <w:sz w:val="24"/>
          <w:szCs w:val="24"/>
        </w:rPr>
        <w:drawing>
          <wp:inline distT="0" distB="0" distL="0" distR="0" wp14:anchorId="5889605D" wp14:editId="7BC7E19F">
            <wp:extent cx="5486400" cy="3200400"/>
            <wp:effectExtent l="0" t="0" r="19050" b="1905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341BAB" w14:textId="6C579227" w:rsidR="00CB38CE" w:rsidRDefault="00104896" w:rsidP="00CB38CE">
      <w:pPr>
        <w:ind w:firstLine="720"/>
        <w:jc w:val="both"/>
        <w:rPr>
          <w:rFonts w:ascii="Times New Roman" w:hAnsi="Times New Roman" w:cs="Times New Roman"/>
          <w:sz w:val="24"/>
          <w:szCs w:val="24"/>
          <w:lang w:val="sr-Cyrl-RS"/>
        </w:rPr>
      </w:pPr>
      <w:r w:rsidRPr="00EB32B1">
        <w:rPr>
          <w:rFonts w:ascii="Times New Roman" w:hAnsi="Times New Roman" w:cs="Times New Roman"/>
          <w:sz w:val="24"/>
          <w:szCs w:val="24"/>
          <w:lang w:val="sr-Cyrl-RS"/>
        </w:rPr>
        <w:lastRenderedPageBreak/>
        <w:t>Н</w:t>
      </w:r>
      <w:r w:rsidR="006E56B0" w:rsidRPr="00EB32B1">
        <w:rPr>
          <w:rFonts w:ascii="Times New Roman" w:hAnsi="Times New Roman" w:cs="Times New Roman"/>
          <w:sz w:val="24"/>
          <w:szCs w:val="24"/>
          <w:lang w:val="sr-Cyrl-RS"/>
        </w:rPr>
        <w:t xml:space="preserve">а основу података за овај извештајни период </w:t>
      </w:r>
      <w:r w:rsidRPr="00EB32B1">
        <w:rPr>
          <w:rFonts w:ascii="Times New Roman" w:hAnsi="Times New Roman" w:cs="Times New Roman"/>
          <w:sz w:val="24"/>
          <w:szCs w:val="24"/>
          <w:lang w:val="sr-Cyrl-RS"/>
        </w:rPr>
        <w:t xml:space="preserve">приметно </w:t>
      </w:r>
      <w:r w:rsidR="006E56B0" w:rsidRPr="00EB32B1">
        <w:rPr>
          <w:rFonts w:ascii="Times New Roman" w:hAnsi="Times New Roman" w:cs="Times New Roman"/>
          <w:sz w:val="24"/>
          <w:szCs w:val="24"/>
          <w:lang w:val="sr-Cyrl-RS"/>
        </w:rPr>
        <w:t>је да највећи удео у броју реализованих траса имају тзв. „наслеђени“ железнички превозници: „Србија Воз“ (57.83%) и „Србија Карго“ (34.92%). Ова два превозника укупно имају око 92.75</w:t>
      </w:r>
      <w:r w:rsidR="00CB38CE" w:rsidRPr="00EB32B1">
        <w:rPr>
          <w:rFonts w:ascii="Times New Roman" w:hAnsi="Times New Roman" w:cs="Times New Roman"/>
          <w:sz w:val="24"/>
          <w:szCs w:val="24"/>
          <w:lang w:val="sr-Cyrl-RS"/>
        </w:rPr>
        <w:t xml:space="preserve"> </w:t>
      </w:r>
      <w:r w:rsidR="006E56B0" w:rsidRPr="00EB32B1">
        <w:rPr>
          <w:rFonts w:ascii="Times New Roman" w:hAnsi="Times New Roman" w:cs="Times New Roman"/>
          <w:sz w:val="24"/>
          <w:szCs w:val="24"/>
          <w:lang w:val="sr-Cyrl-RS"/>
        </w:rPr>
        <w:t>%  реализованих траса на читавој мрежи управљача инфраструктуре, док је удео приватних превозника</w:t>
      </w:r>
      <w:r w:rsidR="00CB38CE" w:rsidRPr="00EB32B1">
        <w:rPr>
          <w:rFonts w:ascii="Times New Roman" w:hAnsi="Times New Roman" w:cs="Times New Roman"/>
          <w:sz w:val="24"/>
          <w:szCs w:val="24"/>
          <w:lang w:val="sr-Cyrl-RS"/>
        </w:rPr>
        <w:t xml:space="preserve"> око 7.18 %. Сви приватни превозници возе у теретном саобраћају, </w:t>
      </w:r>
      <w:r w:rsidRPr="00EB32B1">
        <w:rPr>
          <w:rFonts w:ascii="Times New Roman" w:hAnsi="Times New Roman" w:cs="Times New Roman"/>
          <w:sz w:val="24"/>
          <w:szCs w:val="24"/>
          <w:lang w:val="sr-Cyrl-RS"/>
        </w:rPr>
        <w:t xml:space="preserve">док </w:t>
      </w:r>
      <w:r w:rsidR="00CB38CE" w:rsidRPr="00EB32B1">
        <w:rPr>
          <w:rFonts w:ascii="Times New Roman" w:hAnsi="Times New Roman" w:cs="Times New Roman"/>
          <w:sz w:val="24"/>
          <w:szCs w:val="24"/>
          <w:lang w:val="sr-Cyrl-RS"/>
        </w:rPr>
        <w:t>приватних путничких превозника још увек нема на железничком тржишту Републике Србије.</w:t>
      </w:r>
    </w:p>
    <w:p w14:paraId="768EC06D" w14:textId="77777777" w:rsidR="00943C2C" w:rsidRDefault="00943C2C" w:rsidP="00CB38CE">
      <w:pPr>
        <w:ind w:firstLine="720"/>
        <w:jc w:val="both"/>
        <w:rPr>
          <w:rFonts w:ascii="Times New Roman" w:hAnsi="Times New Roman" w:cs="Times New Roman"/>
          <w:bCs/>
          <w:sz w:val="24"/>
          <w:szCs w:val="24"/>
          <w:lang w:val="sr-Cyrl-RS"/>
        </w:rPr>
      </w:pPr>
    </w:p>
    <w:p w14:paraId="5664909C" w14:textId="18E9914A" w:rsidR="00BF1F96" w:rsidRPr="00047914" w:rsidRDefault="00BF1F96" w:rsidP="00BF1F96">
      <w:pPr>
        <w:numPr>
          <w:ilvl w:val="0"/>
          <w:numId w:val="8"/>
        </w:numPr>
        <w:jc w:val="both"/>
        <w:rPr>
          <w:rFonts w:ascii="Times New Roman" w:hAnsi="Times New Roman" w:cs="Times New Roman"/>
          <w:bCs/>
          <w:sz w:val="24"/>
          <w:szCs w:val="24"/>
          <w:lang w:val="sr-Cyrl-RS"/>
        </w:rPr>
      </w:pPr>
      <w:r w:rsidRPr="00047914">
        <w:rPr>
          <w:rFonts w:ascii="Times New Roman" w:hAnsi="Times New Roman" w:cs="Times New Roman"/>
          <w:bCs/>
          <w:sz w:val="24"/>
          <w:szCs w:val="24"/>
          <w:lang w:val="sr-Cyrl-RS"/>
        </w:rPr>
        <w:t xml:space="preserve">Процентуално учешће превозника </w:t>
      </w:r>
      <w:r w:rsidR="00047914" w:rsidRPr="00047914">
        <w:rPr>
          <w:rFonts w:ascii="Times New Roman" w:hAnsi="Times New Roman" w:cs="Times New Roman"/>
          <w:bCs/>
          <w:sz w:val="24"/>
          <w:szCs w:val="24"/>
          <w:lang w:val="sr-Cyrl-RS"/>
        </w:rPr>
        <w:t>према</w:t>
      </w:r>
      <w:r w:rsidR="00047914">
        <w:rPr>
          <w:rFonts w:ascii="Times New Roman" w:hAnsi="Times New Roman" w:cs="Times New Roman"/>
          <w:bCs/>
          <w:sz w:val="24"/>
          <w:szCs w:val="24"/>
          <w:lang w:val="sr-Cyrl-RS"/>
        </w:rPr>
        <w:t xml:space="preserve"> оствареним</w:t>
      </w:r>
      <w:r w:rsidRPr="00047914">
        <w:rPr>
          <w:rFonts w:ascii="Times New Roman" w:hAnsi="Times New Roman" w:cs="Times New Roman"/>
          <w:bCs/>
          <w:sz w:val="24"/>
          <w:szCs w:val="24"/>
          <w:lang w:val="sr-Cyrl-RS"/>
        </w:rPr>
        <w:t xml:space="preserve"> брутотонск</w:t>
      </w:r>
      <w:r w:rsidR="00F03734">
        <w:rPr>
          <w:rFonts w:ascii="Times New Roman" w:hAnsi="Times New Roman" w:cs="Times New Roman"/>
          <w:bCs/>
          <w:sz w:val="24"/>
          <w:szCs w:val="24"/>
          <w:lang w:val="sr-Cyrl-RS"/>
        </w:rPr>
        <w:t>им</w:t>
      </w:r>
      <w:r w:rsidRPr="00047914">
        <w:rPr>
          <w:rFonts w:ascii="Times New Roman" w:hAnsi="Times New Roman" w:cs="Times New Roman"/>
          <w:bCs/>
          <w:sz w:val="24"/>
          <w:szCs w:val="24"/>
          <w:lang w:val="sr-Cyrl-RS"/>
        </w:rPr>
        <w:t xml:space="preserve"> километр</w:t>
      </w:r>
      <w:r w:rsidR="00F03734">
        <w:rPr>
          <w:rFonts w:ascii="Times New Roman" w:hAnsi="Times New Roman" w:cs="Times New Roman"/>
          <w:bCs/>
          <w:sz w:val="24"/>
          <w:szCs w:val="24"/>
          <w:lang w:val="sr-Cyrl-RS"/>
        </w:rPr>
        <w:t>има</w:t>
      </w:r>
      <w:r w:rsidRPr="00047914">
        <w:rPr>
          <w:rFonts w:ascii="Times New Roman" w:hAnsi="Times New Roman" w:cs="Times New Roman"/>
          <w:bCs/>
          <w:sz w:val="24"/>
          <w:szCs w:val="24"/>
          <w:lang w:val="sr-Cyrl-RS"/>
        </w:rPr>
        <w:t xml:space="preserve"> </w:t>
      </w:r>
    </w:p>
    <w:p w14:paraId="6B0C8AE2" w14:textId="70A0B52F" w:rsidR="00BF1F96" w:rsidRPr="003F58B3" w:rsidRDefault="00104896" w:rsidP="00BF1F96">
      <w:pPr>
        <w:ind w:firstLine="720"/>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У</w:t>
      </w:r>
      <w:r w:rsidR="00BF1F96" w:rsidRPr="00EB32B1">
        <w:rPr>
          <w:rFonts w:ascii="Times New Roman" w:hAnsi="Times New Roman" w:cs="Times New Roman"/>
          <w:bCs/>
          <w:sz w:val="24"/>
          <w:szCs w:val="24"/>
          <w:lang w:val="sr-Cyrl-RS"/>
        </w:rPr>
        <w:t xml:space="preserve"> наредној табели приказани су подаци о процентуалном учешћу железничких превозника у односу на остварене брутотонске километре.</w:t>
      </w:r>
      <w:r w:rsidR="00CB38CE" w:rsidRPr="00EB32B1">
        <w:rPr>
          <w:rFonts w:ascii="Times New Roman" w:hAnsi="Times New Roman" w:cs="Times New Roman"/>
          <w:bCs/>
          <w:sz w:val="24"/>
          <w:szCs w:val="24"/>
          <w:lang w:val="sr-Cyrl-RS"/>
        </w:rPr>
        <w:t xml:space="preserve"> Овај податак је приказан уз упоређење са претходним извештајним периодом и тренутно представља основ за анализу праћења стања о учешћу појединих превозника на тржишту железничких услуга.</w:t>
      </w:r>
    </w:p>
    <w:p w14:paraId="5B38F49D" w14:textId="77777777" w:rsidR="00BF1F96" w:rsidRPr="003F58B3" w:rsidRDefault="00BF1F96" w:rsidP="00BF1F96">
      <w:pPr>
        <w:ind w:left="1080"/>
        <w:jc w:val="both"/>
        <w:rPr>
          <w:rFonts w:ascii="Times New Roman" w:hAnsi="Times New Roman" w:cs="Times New Roman"/>
          <w:bCs/>
          <w:sz w:val="24"/>
          <w:szCs w:val="24"/>
          <w:lang w:val="sr-Cyrl-RS"/>
        </w:rPr>
      </w:pPr>
    </w:p>
    <w:tbl>
      <w:tblPr>
        <w:tblStyle w:val="LightShading-Accent2"/>
        <w:tblW w:w="0" w:type="auto"/>
        <w:jc w:val="center"/>
        <w:tblLook w:val="04A0" w:firstRow="1" w:lastRow="0" w:firstColumn="1" w:lastColumn="0" w:noHBand="0" w:noVBand="1"/>
      </w:tblPr>
      <w:tblGrid>
        <w:gridCol w:w="3332"/>
        <w:gridCol w:w="3335"/>
        <w:gridCol w:w="3305"/>
      </w:tblGrid>
      <w:tr w:rsidR="00740611" w:rsidRPr="00F03734" w14:paraId="7A96B761" w14:textId="01A19002" w:rsidTr="00740611">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330D1642" w14:textId="77777777" w:rsidR="00740611" w:rsidRPr="00F03734" w:rsidRDefault="00740611" w:rsidP="00740611">
            <w:pPr>
              <w:jc w:val="center"/>
              <w:rPr>
                <w:rFonts w:ascii="Times New Roman" w:eastAsia="Calibri" w:hAnsi="Times New Roman" w:cs="Times New Roman"/>
                <w:b w:val="0"/>
                <w:color w:val="595959" w:themeColor="text1" w:themeTint="A6"/>
                <w:sz w:val="24"/>
                <w:szCs w:val="24"/>
                <w:lang w:val="sr-Cyrl-RS"/>
              </w:rPr>
            </w:pPr>
            <w:r w:rsidRPr="00F03734">
              <w:rPr>
                <w:rFonts w:ascii="Times New Roman" w:eastAsia="Calibri" w:hAnsi="Times New Roman" w:cs="Times New Roman"/>
                <w:b w:val="0"/>
                <w:color w:val="595959" w:themeColor="text1" w:themeTint="A6"/>
                <w:sz w:val="24"/>
                <w:szCs w:val="24"/>
                <w:lang w:val="sr-Cyrl-RS"/>
              </w:rPr>
              <w:t>Железнички превозник</w:t>
            </w:r>
          </w:p>
        </w:tc>
        <w:tc>
          <w:tcPr>
            <w:tcW w:w="3405" w:type="dxa"/>
            <w:vAlign w:val="center"/>
          </w:tcPr>
          <w:p w14:paraId="181BB90C" w14:textId="656B49DD" w:rsidR="00740611" w:rsidRPr="00F03734" w:rsidRDefault="00740611" w:rsidP="007406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sidRPr="00F03734">
              <w:rPr>
                <w:rFonts w:ascii="Times New Roman" w:eastAsia="Calibri" w:hAnsi="Times New Roman" w:cs="Times New Roman"/>
                <w:b w:val="0"/>
                <w:color w:val="595959" w:themeColor="text1" w:themeTint="A6"/>
                <w:sz w:val="24"/>
                <w:szCs w:val="24"/>
                <w:lang w:val="sr-Cyrl-RS"/>
              </w:rPr>
              <w:t xml:space="preserve">Учешће у оствареним брутотонским километрима </w:t>
            </w:r>
            <w:r w:rsidR="004E4ED9">
              <w:rPr>
                <w:rFonts w:ascii="Times New Roman" w:eastAsia="Calibri" w:hAnsi="Times New Roman" w:cs="Times New Roman"/>
                <w:b w:val="0"/>
                <w:color w:val="595959" w:themeColor="text1" w:themeTint="A6"/>
                <w:sz w:val="24"/>
                <w:szCs w:val="24"/>
                <w:lang w:val="sr-Cyrl-RS"/>
              </w:rPr>
              <w:t xml:space="preserve">за 2019. годину </w:t>
            </w:r>
            <w:r w:rsidRPr="00F03734">
              <w:rPr>
                <w:rFonts w:ascii="Times New Roman" w:eastAsia="Calibri" w:hAnsi="Times New Roman" w:cs="Times New Roman"/>
                <w:b w:val="0"/>
                <w:color w:val="595959" w:themeColor="text1" w:themeTint="A6"/>
                <w:sz w:val="24"/>
                <w:szCs w:val="24"/>
                <w:lang w:val="sr-Cyrl-RS"/>
              </w:rPr>
              <w:t>(%)</w:t>
            </w:r>
          </w:p>
        </w:tc>
        <w:tc>
          <w:tcPr>
            <w:tcW w:w="3379" w:type="dxa"/>
            <w:vAlign w:val="center"/>
          </w:tcPr>
          <w:p w14:paraId="2E1E3EAC" w14:textId="2A666A7C" w:rsidR="00740611" w:rsidRPr="00F03734" w:rsidRDefault="00740611" w:rsidP="00740611">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595959" w:themeColor="text1" w:themeTint="A6"/>
                <w:sz w:val="24"/>
                <w:szCs w:val="24"/>
                <w:lang w:val="sr-Cyrl-RS"/>
              </w:rPr>
            </w:pPr>
            <w:r>
              <w:rPr>
                <w:rFonts w:ascii="Times New Roman" w:eastAsia="Calibri" w:hAnsi="Times New Roman" w:cs="Times New Roman"/>
                <w:b w:val="0"/>
                <w:color w:val="595959" w:themeColor="text1" w:themeTint="A6"/>
                <w:sz w:val="24"/>
                <w:szCs w:val="24"/>
                <w:lang w:val="sr-Cyrl-RS"/>
              </w:rPr>
              <w:t>Брутотонски километри у 2018. години (%)</w:t>
            </w:r>
          </w:p>
        </w:tc>
      </w:tr>
      <w:tr w:rsidR="00740611" w:rsidRPr="004E4ED9" w14:paraId="7CEA9AAC" w14:textId="59570AD3"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03060305" w14:textId="77777777"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Србија Карго а.д.</w:t>
            </w:r>
          </w:p>
        </w:tc>
        <w:tc>
          <w:tcPr>
            <w:tcW w:w="3405" w:type="dxa"/>
            <w:vAlign w:val="center"/>
          </w:tcPr>
          <w:p w14:paraId="18AE972F" w14:textId="6B30BB19"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85.44</w:t>
            </w:r>
          </w:p>
        </w:tc>
        <w:tc>
          <w:tcPr>
            <w:tcW w:w="3379" w:type="dxa"/>
            <w:vAlign w:val="center"/>
          </w:tcPr>
          <w:p w14:paraId="7B472AC9" w14:textId="360FD7A3"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94.1</w:t>
            </w:r>
          </w:p>
        </w:tc>
      </w:tr>
      <w:tr w:rsidR="00740611" w:rsidRPr="004E4ED9" w14:paraId="29D912D5" w14:textId="7441595A" w:rsidTr="00740611">
        <w:trPr>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4F3CBCF5" w14:textId="77777777"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Комбиновани Превоз</w:t>
            </w:r>
          </w:p>
        </w:tc>
        <w:tc>
          <w:tcPr>
            <w:tcW w:w="3405" w:type="dxa"/>
            <w:vAlign w:val="center"/>
          </w:tcPr>
          <w:p w14:paraId="6829E23C" w14:textId="139CC67F" w:rsidR="00740611" w:rsidRPr="00F03734" w:rsidRDefault="00740611"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7.76</w:t>
            </w:r>
          </w:p>
        </w:tc>
        <w:tc>
          <w:tcPr>
            <w:tcW w:w="3379" w:type="dxa"/>
            <w:vAlign w:val="center"/>
          </w:tcPr>
          <w:p w14:paraId="0A0DC6F6" w14:textId="18D051B9" w:rsidR="00740611" w:rsidRPr="00F03734" w:rsidRDefault="00740611"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2.67</w:t>
            </w:r>
          </w:p>
        </w:tc>
      </w:tr>
      <w:tr w:rsidR="00740611" w:rsidRPr="004E4ED9" w14:paraId="2699159C" w14:textId="4D96892F"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07B43299" w14:textId="187BA03F"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NCL</w:t>
            </w:r>
          </w:p>
        </w:tc>
        <w:tc>
          <w:tcPr>
            <w:tcW w:w="3405" w:type="dxa"/>
            <w:vAlign w:val="center"/>
          </w:tcPr>
          <w:p w14:paraId="2705DA6B" w14:textId="44CBF6A2"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3.77</w:t>
            </w:r>
          </w:p>
        </w:tc>
        <w:tc>
          <w:tcPr>
            <w:tcW w:w="3379" w:type="dxa"/>
            <w:vAlign w:val="center"/>
          </w:tcPr>
          <w:p w14:paraId="2319A44C" w14:textId="0ADBE0F4"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1.06</w:t>
            </w:r>
          </w:p>
        </w:tc>
      </w:tr>
      <w:tr w:rsidR="00740611" w:rsidRPr="003F58B3" w14:paraId="34B74B71" w14:textId="29C0B161" w:rsidTr="00740611">
        <w:trPr>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2537BCE9" w14:textId="30B6F380"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Деспотија</w:t>
            </w:r>
          </w:p>
        </w:tc>
        <w:tc>
          <w:tcPr>
            <w:tcW w:w="3405" w:type="dxa"/>
            <w:vAlign w:val="center"/>
          </w:tcPr>
          <w:p w14:paraId="66570DBF" w14:textId="32C328CA" w:rsidR="00740611" w:rsidRPr="00F03734" w:rsidRDefault="00740611"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F03734">
              <w:rPr>
                <w:rFonts w:ascii="Times New Roman" w:eastAsia="Calibri" w:hAnsi="Times New Roman" w:cs="Times New Roman"/>
                <w:color w:val="595959" w:themeColor="text1" w:themeTint="A6"/>
                <w:sz w:val="22"/>
                <w:szCs w:val="24"/>
                <w:lang w:val="sr-Cyrl-RS"/>
              </w:rPr>
              <w:t>2.</w:t>
            </w:r>
            <w:r w:rsidRPr="00F03734">
              <w:rPr>
                <w:rFonts w:ascii="Times New Roman" w:eastAsia="Calibri" w:hAnsi="Times New Roman" w:cs="Times New Roman"/>
                <w:color w:val="595959" w:themeColor="text1" w:themeTint="A6"/>
                <w:sz w:val="22"/>
                <w:szCs w:val="24"/>
              </w:rPr>
              <w:t>72</w:t>
            </w:r>
          </w:p>
        </w:tc>
        <w:tc>
          <w:tcPr>
            <w:tcW w:w="3379" w:type="dxa"/>
            <w:vAlign w:val="center"/>
          </w:tcPr>
          <w:p w14:paraId="6061B1CD" w14:textId="3051B3B4" w:rsidR="00740611" w:rsidRPr="00F03734" w:rsidRDefault="00740611"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2.11</w:t>
            </w:r>
          </w:p>
        </w:tc>
      </w:tr>
      <w:tr w:rsidR="00740611" w:rsidRPr="003F58B3" w14:paraId="70EE9596" w14:textId="1EEEDDF7"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59DEDA3C" w14:textId="273BABEC"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Eurorail Logistic</w:t>
            </w:r>
          </w:p>
        </w:tc>
        <w:tc>
          <w:tcPr>
            <w:tcW w:w="3405" w:type="dxa"/>
            <w:vAlign w:val="center"/>
          </w:tcPr>
          <w:p w14:paraId="55672476" w14:textId="1BD15B4E"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0.17</w:t>
            </w:r>
          </w:p>
        </w:tc>
        <w:tc>
          <w:tcPr>
            <w:tcW w:w="3379" w:type="dxa"/>
            <w:vAlign w:val="center"/>
          </w:tcPr>
          <w:p w14:paraId="4CC61410" w14:textId="4967C9AC"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0.04</w:t>
            </w:r>
          </w:p>
        </w:tc>
      </w:tr>
      <w:tr w:rsidR="00740611" w:rsidRPr="003F58B3" w14:paraId="6123CFBE" w14:textId="65FC80A7" w:rsidTr="00740611">
        <w:trPr>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0BED89B7" w14:textId="49A86F5D" w:rsidR="00740611" w:rsidRPr="00F03734" w:rsidRDefault="00740611" w:rsidP="00F03734">
            <w:pPr>
              <w:rPr>
                <w:rFonts w:ascii="Times New Roman" w:eastAsia="Calibri" w:hAnsi="Times New Roman" w:cs="Times New Roman"/>
                <w:color w:val="595959" w:themeColor="text1" w:themeTint="A6"/>
                <w:sz w:val="22"/>
                <w:szCs w:val="24"/>
              </w:rPr>
            </w:pPr>
            <w:proofErr w:type="spellStart"/>
            <w:r w:rsidRPr="00F03734">
              <w:rPr>
                <w:rFonts w:ascii="Times New Roman" w:eastAsia="Calibri" w:hAnsi="Times New Roman" w:cs="Times New Roman"/>
                <w:color w:val="595959" w:themeColor="text1" w:themeTint="A6"/>
                <w:sz w:val="22"/>
                <w:szCs w:val="24"/>
              </w:rPr>
              <w:t>Pannon</w:t>
            </w:r>
            <w:proofErr w:type="spellEnd"/>
            <w:r w:rsidRPr="00F03734">
              <w:rPr>
                <w:rFonts w:ascii="Times New Roman" w:eastAsia="Calibri" w:hAnsi="Times New Roman" w:cs="Times New Roman"/>
                <w:color w:val="595959" w:themeColor="text1" w:themeTint="A6"/>
                <w:sz w:val="22"/>
                <w:szCs w:val="24"/>
              </w:rPr>
              <w:t xml:space="preserve"> Rail</w:t>
            </w:r>
          </w:p>
        </w:tc>
        <w:tc>
          <w:tcPr>
            <w:tcW w:w="3405" w:type="dxa"/>
            <w:vAlign w:val="center"/>
          </w:tcPr>
          <w:p w14:paraId="32C8EC73" w14:textId="5DC52D2F" w:rsidR="00740611" w:rsidRPr="00F03734" w:rsidRDefault="00740611"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rPr>
            </w:pPr>
            <w:r w:rsidRPr="00F03734">
              <w:rPr>
                <w:rFonts w:ascii="Times New Roman" w:eastAsia="Calibri" w:hAnsi="Times New Roman" w:cs="Times New Roman"/>
                <w:color w:val="595959" w:themeColor="text1" w:themeTint="A6"/>
                <w:sz w:val="22"/>
                <w:szCs w:val="24"/>
              </w:rPr>
              <w:t>0.12</w:t>
            </w:r>
          </w:p>
        </w:tc>
        <w:tc>
          <w:tcPr>
            <w:tcW w:w="3379" w:type="dxa"/>
            <w:vAlign w:val="center"/>
          </w:tcPr>
          <w:p w14:paraId="22E07484" w14:textId="2DB097B0" w:rsidR="00740611" w:rsidRPr="00740611" w:rsidRDefault="00740611"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p>
        </w:tc>
      </w:tr>
      <w:tr w:rsidR="00740611" w:rsidRPr="003F58B3" w14:paraId="1269EE9F" w14:textId="17E2AA5F"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35E58F4E" w14:textId="77777777"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ЗГОП Нови Сад</w:t>
            </w:r>
          </w:p>
        </w:tc>
        <w:tc>
          <w:tcPr>
            <w:tcW w:w="3405" w:type="dxa"/>
            <w:vAlign w:val="center"/>
          </w:tcPr>
          <w:p w14:paraId="42B770A9" w14:textId="77777777"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0.01</w:t>
            </w:r>
          </w:p>
        </w:tc>
        <w:tc>
          <w:tcPr>
            <w:tcW w:w="3379" w:type="dxa"/>
            <w:vAlign w:val="center"/>
          </w:tcPr>
          <w:p w14:paraId="6DAEBDC0" w14:textId="6AB80A5C"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0.01</w:t>
            </w:r>
          </w:p>
        </w:tc>
      </w:tr>
      <w:tr w:rsidR="00740611" w:rsidRPr="003F58B3" w14:paraId="0CB21CD1" w14:textId="63B25447" w:rsidTr="00740611">
        <w:trPr>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04F3FA78" w14:textId="4589A0A8" w:rsidR="00740611" w:rsidRPr="00F03734" w:rsidRDefault="00740611" w:rsidP="00F03734">
            <w:pPr>
              <w:rPr>
                <w:rFonts w:ascii="Times New Roman" w:eastAsia="Calibri" w:hAnsi="Times New Roman" w:cs="Times New Roman"/>
                <w:color w:val="595959" w:themeColor="text1" w:themeTint="A6"/>
                <w:sz w:val="22"/>
                <w:szCs w:val="24"/>
              </w:rPr>
            </w:pPr>
            <w:r w:rsidRPr="00F03734">
              <w:rPr>
                <w:rFonts w:ascii="Times New Roman" w:eastAsia="Calibri" w:hAnsi="Times New Roman" w:cs="Times New Roman"/>
                <w:color w:val="595959" w:themeColor="text1" w:themeTint="A6"/>
                <w:sz w:val="22"/>
                <w:szCs w:val="24"/>
              </w:rPr>
              <w:t>ATM</w:t>
            </w:r>
          </w:p>
        </w:tc>
        <w:tc>
          <w:tcPr>
            <w:tcW w:w="3405" w:type="dxa"/>
            <w:vAlign w:val="center"/>
          </w:tcPr>
          <w:p w14:paraId="1EDC839F" w14:textId="77777777" w:rsidR="00740611" w:rsidRPr="00F03734" w:rsidRDefault="00740611"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0.01</w:t>
            </w:r>
          </w:p>
        </w:tc>
        <w:tc>
          <w:tcPr>
            <w:tcW w:w="3379" w:type="dxa"/>
            <w:vAlign w:val="center"/>
          </w:tcPr>
          <w:p w14:paraId="4B58066D" w14:textId="317259F1" w:rsidR="00740611" w:rsidRPr="00F03734" w:rsidRDefault="00740611"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p>
        </w:tc>
      </w:tr>
      <w:tr w:rsidR="00740611" w:rsidRPr="003F58B3" w14:paraId="33088591" w14:textId="0AFB6D40"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3086E803" w14:textId="71CA7828"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ТЕНТ</w:t>
            </w:r>
          </w:p>
        </w:tc>
        <w:tc>
          <w:tcPr>
            <w:tcW w:w="3405" w:type="dxa"/>
            <w:vAlign w:val="center"/>
          </w:tcPr>
          <w:p w14:paraId="427F91C8" w14:textId="7F708A97"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0.00</w:t>
            </w:r>
          </w:p>
        </w:tc>
        <w:tc>
          <w:tcPr>
            <w:tcW w:w="3379" w:type="dxa"/>
            <w:vAlign w:val="center"/>
          </w:tcPr>
          <w:p w14:paraId="6A9AE812" w14:textId="0AF14952"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p>
        </w:tc>
      </w:tr>
      <w:tr w:rsidR="00740611" w:rsidRPr="003F58B3" w14:paraId="29886D01" w14:textId="53C5E0BE" w:rsidTr="00740611">
        <w:trPr>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0DC55182" w14:textId="1B81D0FF" w:rsidR="00740611" w:rsidRPr="00F03734" w:rsidRDefault="00740611" w:rsidP="00F03734">
            <w:pPr>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Локотранс</w:t>
            </w:r>
          </w:p>
        </w:tc>
        <w:tc>
          <w:tcPr>
            <w:tcW w:w="3405" w:type="dxa"/>
            <w:vAlign w:val="center"/>
          </w:tcPr>
          <w:p w14:paraId="65D4A345" w14:textId="5E3B9024" w:rsidR="00740611" w:rsidRPr="00F03734" w:rsidRDefault="00740611" w:rsidP="00F0373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sidRPr="00F03734">
              <w:rPr>
                <w:rFonts w:ascii="Times New Roman" w:eastAsia="Calibri" w:hAnsi="Times New Roman" w:cs="Times New Roman"/>
                <w:color w:val="595959" w:themeColor="text1" w:themeTint="A6"/>
                <w:sz w:val="22"/>
                <w:szCs w:val="24"/>
                <w:lang w:val="sr-Cyrl-RS"/>
              </w:rPr>
              <w:t>0.00</w:t>
            </w:r>
          </w:p>
        </w:tc>
        <w:tc>
          <w:tcPr>
            <w:tcW w:w="3379" w:type="dxa"/>
            <w:vAlign w:val="center"/>
          </w:tcPr>
          <w:p w14:paraId="694BA992" w14:textId="65968F4D" w:rsidR="00740611" w:rsidRPr="00F03734" w:rsidRDefault="00740611" w:rsidP="0074061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2"/>
                <w:szCs w:val="24"/>
                <w:lang w:val="sr-Cyrl-RS"/>
              </w:rPr>
            </w:pPr>
            <w:r>
              <w:rPr>
                <w:rFonts w:ascii="Times New Roman" w:eastAsia="Calibri" w:hAnsi="Times New Roman" w:cs="Times New Roman"/>
                <w:color w:val="595959" w:themeColor="text1" w:themeTint="A6"/>
                <w:sz w:val="22"/>
                <w:szCs w:val="24"/>
                <w:lang w:val="sr-Cyrl-RS"/>
              </w:rPr>
              <w:t>-</w:t>
            </w:r>
          </w:p>
        </w:tc>
      </w:tr>
      <w:tr w:rsidR="00740611" w:rsidRPr="003F58B3" w14:paraId="46E486F0" w14:textId="16B529FF" w:rsidTr="00740611">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404" w:type="dxa"/>
            <w:vAlign w:val="center"/>
          </w:tcPr>
          <w:p w14:paraId="28083E4A" w14:textId="77777777" w:rsidR="00740611" w:rsidRPr="00D71F4B" w:rsidRDefault="00740611" w:rsidP="00F03734">
            <w:pPr>
              <w:rPr>
                <w:rFonts w:ascii="Times New Roman" w:eastAsia="Calibri" w:hAnsi="Times New Roman" w:cs="Times New Roman"/>
                <w:color w:val="595959" w:themeColor="text1" w:themeTint="A6"/>
                <w:sz w:val="24"/>
                <w:szCs w:val="24"/>
                <w:lang w:val="sr-Cyrl-RS"/>
              </w:rPr>
            </w:pPr>
            <w:r w:rsidRPr="00D71F4B">
              <w:rPr>
                <w:rFonts w:ascii="Times New Roman" w:eastAsia="Calibri" w:hAnsi="Times New Roman" w:cs="Times New Roman"/>
                <w:color w:val="595959" w:themeColor="text1" w:themeTint="A6"/>
                <w:sz w:val="24"/>
                <w:szCs w:val="24"/>
                <w:lang w:val="sr-Cyrl-RS"/>
              </w:rPr>
              <w:t>Укупно:</w:t>
            </w:r>
          </w:p>
        </w:tc>
        <w:tc>
          <w:tcPr>
            <w:tcW w:w="3405" w:type="dxa"/>
            <w:vAlign w:val="center"/>
          </w:tcPr>
          <w:p w14:paraId="5F4A77D8" w14:textId="77777777" w:rsidR="00740611" w:rsidRPr="00F03734" w:rsidRDefault="00740611" w:rsidP="00F0373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highlight w:val="yellow"/>
                <w:lang w:val="sr-Cyrl-RS"/>
              </w:rPr>
            </w:pPr>
            <w:r w:rsidRPr="00F03734">
              <w:rPr>
                <w:rFonts w:ascii="Times New Roman" w:eastAsia="Calibri" w:hAnsi="Times New Roman" w:cs="Times New Roman"/>
                <w:b/>
                <w:color w:val="595959" w:themeColor="text1" w:themeTint="A6"/>
                <w:sz w:val="22"/>
                <w:szCs w:val="24"/>
                <w:lang w:val="sr-Cyrl-RS"/>
              </w:rPr>
              <w:t>100.00</w:t>
            </w:r>
          </w:p>
        </w:tc>
        <w:tc>
          <w:tcPr>
            <w:tcW w:w="3379" w:type="dxa"/>
            <w:vAlign w:val="center"/>
          </w:tcPr>
          <w:p w14:paraId="3F18DAF4" w14:textId="5C0465DF" w:rsidR="00740611" w:rsidRPr="00F03734" w:rsidRDefault="00740611" w:rsidP="0074061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595959" w:themeColor="text1" w:themeTint="A6"/>
                <w:sz w:val="22"/>
                <w:szCs w:val="24"/>
                <w:lang w:val="sr-Cyrl-RS"/>
              </w:rPr>
            </w:pPr>
            <w:r>
              <w:rPr>
                <w:rFonts w:ascii="Times New Roman" w:eastAsia="Calibri" w:hAnsi="Times New Roman" w:cs="Times New Roman"/>
                <w:b/>
                <w:color w:val="595959" w:themeColor="text1" w:themeTint="A6"/>
                <w:sz w:val="22"/>
                <w:szCs w:val="24"/>
                <w:lang w:val="sr-Cyrl-RS"/>
              </w:rPr>
              <w:t>100.00</w:t>
            </w:r>
          </w:p>
        </w:tc>
      </w:tr>
    </w:tbl>
    <w:p w14:paraId="1755C842" w14:textId="3AB4C0B3" w:rsidR="00BF1F96" w:rsidRPr="003F58B3" w:rsidRDefault="00072CBE" w:rsidP="002C6441">
      <w:pPr>
        <w:jc w:val="both"/>
        <w:rPr>
          <w:rFonts w:ascii="Times New Roman" w:hAnsi="Times New Roman" w:cs="Times New Roman"/>
          <w:sz w:val="24"/>
          <w:szCs w:val="24"/>
          <w:lang w:val="sr-Cyrl-RS"/>
        </w:rPr>
      </w:pPr>
      <w:r>
        <w:rPr>
          <w:rFonts w:ascii="Times New Roman" w:hAnsi="Times New Roman" w:cs="Times New Roman"/>
          <w:bCs/>
          <w:sz w:val="24"/>
          <w:szCs w:val="24"/>
          <w:lang w:val="sr-Cyrl-RS"/>
        </w:rPr>
        <w:lastRenderedPageBreak/>
        <w:tab/>
      </w:r>
      <w:r w:rsidR="00BF1F96" w:rsidRPr="003F58B3">
        <w:rPr>
          <w:rFonts w:ascii="Times New Roman" w:hAnsi="Times New Roman" w:cs="Times New Roman"/>
          <w:noProof/>
          <w:sz w:val="24"/>
          <w:szCs w:val="24"/>
        </w:rPr>
        <w:drawing>
          <wp:inline distT="0" distB="0" distL="0" distR="0" wp14:anchorId="2942A5E1" wp14:editId="66B36AAA">
            <wp:extent cx="5473065" cy="3200400"/>
            <wp:effectExtent l="0" t="0" r="13335" b="1905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4B367A" w14:textId="0C3C0C02" w:rsidR="009F4533" w:rsidRDefault="002C6441" w:rsidP="002C6441">
      <w:pPr>
        <w:ind w:firstLine="720"/>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У односу на претходни извештајни период, приметна је, за наше тржиште, значајна промена у уделу превоза која се односи најпре на пад учешћа „наслеђеног“ железничког превозника у корист приватних превозника. Наиме, удео приватних превозника на тржишту железничких услуга  према брутотонским километрима је са 5.88 % порастао на већ значајних 14.54 % (раст од 147%).</w:t>
      </w:r>
    </w:p>
    <w:p w14:paraId="76A567D0" w14:textId="77777777" w:rsidR="00943C2C" w:rsidRPr="00EB32B1" w:rsidRDefault="00943C2C" w:rsidP="002C6441">
      <w:pPr>
        <w:ind w:firstLine="720"/>
        <w:jc w:val="both"/>
        <w:rPr>
          <w:rFonts w:ascii="Times New Roman" w:hAnsi="Times New Roman" w:cs="Times New Roman"/>
          <w:bCs/>
          <w:sz w:val="24"/>
          <w:szCs w:val="24"/>
          <w:lang w:val="sr-Cyrl-RS"/>
        </w:rPr>
      </w:pPr>
    </w:p>
    <w:p w14:paraId="50F04944" w14:textId="2E59AD25" w:rsidR="00BF1F96" w:rsidRPr="00EB32B1" w:rsidRDefault="00047914" w:rsidP="009F4533">
      <w:pPr>
        <w:ind w:left="1080"/>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 xml:space="preserve">3. Процентуално учешће превозника </w:t>
      </w:r>
      <w:r w:rsidR="004F6EBC" w:rsidRPr="00EB32B1">
        <w:rPr>
          <w:rFonts w:ascii="Times New Roman" w:hAnsi="Times New Roman" w:cs="Times New Roman"/>
          <w:bCs/>
          <w:sz w:val="24"/>
          <w:szCs w:val="24"/>
          <w:lang w:val="sr-Cyrl-RS"/>
        </w:rPr>
        <w:t xml:space="preserve">терета </w:t>
      </w:r>
      <w:r w:rsidRPr="00EB32B1">
        <w:rPr>
          <w:rFonts w:ascii="Times New Roman" w:hAnsi="Times New Roman" w:cs="Times New Roman"/>
          <w:bCs/>
          <w:sz w:val="24"/>
          <w:szCs w:val="24"/>
          <w:lang w:val="sr-Cyrl-RS"/>
        </w:rPr>
        <w:t>према оствареним возним километрима и нетотонским километрима</w:t>
      </w:r>
    </w:p>
    <w:p w14:paraId="78577EFD" w14:textId="52839F60" w:rsidR="00047914" w:rsidRDefault="002C6441" w:rsidP="00047914">
      <w:pPr>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ab/>
      </w:r>
      <w:r w:rsidR="00104896" w:rsidRPr="00EB32B1">
        <w:rPr>
          <w:rFonts w:ascii="Times New Roman" w:hAnsi="Times New Roman" w:cs="Times New Roman"/>
          <w:bCs/>
          <w:sz w:val="24"/>
          <w:szCs w:val="24"/>
          <w:lang w:val="sr-Cyrl-RS"/>
        </w:rPr>
        <w:t xml:space="preserve">У наредној табели приказани су подаци о процентуалном учешћу железничких превозника </w:t>
      </w:r>
      <w:r w:rsidRPr="00EB32B1">
        <w:rPr>
          <w:rFonts w:ascii="Times New Roman" w:hAnsi="Times New Roman" w:cs="Times New Roman"/>
          <w:bCs/>
          <w:sz w:val="24"/>
          <w:szCs w:val="24"/>
          <w:lang w:val="sr-Cyrl-RS"/>
        </w:rPr>
        <w:t>на тржишту превоза терета према возним километрима и нетотонским километрима</w:t>
      </w:r>
      <w:r w:rsidR="006C3906" w:rsidRPr="00EB32B1">
        <w:rPr>
          <w:rFonts w:ascii="Times New Roman" w:hAnsi="Times New Roman" w:cs="Times New Roman"/>
          <w:bCs/>
          <w:sz w:val="24"/>
          <w:szCs w:val="24"/>
          <w:lang w:val="sr-Cyrl-RS"/>
        </w:rPr>
        <w:t>.</w:t>
      </w:r>
    </w:p>
    <w:tbl>
      <w:tblPr>
        <w:tblStyle w:val="LightShading-Accent2"/>
        <w:tblW w:w="0" w:type="auto"/>
        <w:jc w:val="center"/>
        <w:tblLook w:val="04A0" w:firstRow="1" w:lastRow="0" w:firstColumn="1" w:lastColumn="0" w:noHBand="0" w:noVBand="1"/>
      </w:tblPr>
      <w:tblGrid>
        <w:gridCol w:w="2496"/>
        <w:gridCol w:w="2496"/>
        <w:gridCol w:w="2496"/>
      </w:tblGrid>
      <w:tr w:rsidR="00047914" w:rsidRPr="00E96773" w14:paraId="4674F1E9" w14:textId="77777777" w:rsidTr="0099118A">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2496" w:type="dxa"/>
          </w:tcPr>
          <w:p w14:paraId="7D047A2D" w14:textId="353AAAC2" w:rsidR="00047914" w:rsidRPr="00F03734" w:rsidRDefault="00047914" w:rsidP="00047914">
            <w:pPr>
              <w:jc w:val="center"/>
              <w:rPr>
                <w:rFonts w:ascii="Times New Roman" w:hAnsi="Times New Roman" w:cs="Times New Roman"/>
                <w:b w:val="0"/>
                <w:bCs w:val="0"/>
                <w:color w:val="595959" w:themeColor="text1" w:themeTint="A6"/>
                <w:sz w:val="24"/>
                <w:szCs w:val="24"/>
                <w:lang w:val="sr-Cyrl-RS"/>
              </w:rPr>
            </w:pPr>
            <w:r w:rsidRPr="00F03734">
              <w:rPr>
                <w:rFonts w:ascii="Times New Roman" w:hAnsi="Times New Roman" w:cs="Times New Roman"/>
                <w:b w:val="0"/>
                <w:bCs w:val="0"/>
                <w:color w:val="595959" w:themeColor="text1" w:themeTint="A6"/>
                <w:sz w:val="24"/>
                <w:szCs w:val="24"/>
                <w:lang w:val="sr-Cyrl-RS"/>
              </w:rPr>
              <w:t>Железнички превозник</w:t>
            </w:r>
          </w:p>
        </w:tc>
        <w:tc>
          <w:tcPr>
            <w:tcW w:w="2496" w:type="dxa"/>
          </w:tcPr>
          <w:p w14:paraId="2FCFF9A0" w14:textId="12A91A3A" w:rsidR="00047914" w:rsidRPr="00F03734" w:rsidRDefault="00047914" w:rsidP="000479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595959" w:themeColor="text1" w:themeTint="A6"/>
                <w:sz w:val="24"/>
                <w:szCs w:val="24"/>
                <w:lang w:val="sr-Cyrl-RS"/>
              </w:rPr>
            </w:pPr>
            <w:r w:rsidRPr="00F03734">
              <w:rPr>
                <w:rFonts w:ascii="Times New Roman" w:hAnsi="Times New Roman" w:cs="Times New Roman"/>
                <w:b w:val="0"/>
                <w:bCs w:val="0"/>
                <w:color w:val="595959" w:themeColor="text1" w:themeTint="A6"/>
                <w:sz w:val="24"/>
                <w:szCs w:val="24"/>
                <w:lang w:val="sr-Cyrl-RS"/>
              </w:rPr>
              <w:t>Учешће у оствареним возним километрима (%)</w:t>
            </w:r>
          </w:p>
        </w:tc>
        <w:tc>
          <w:tcPr>
            <w:tcW w:w="2496" w:type="dxa"/>
          </w:tcPr>
          <w:p w14:paraId="58A82A8B" w14:textId="781644A4" w:rsidR="00047914" w:rsidRPr="00F03734" w:rsidRDefault="00047914" w:rsidP="000479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595959" w:themeColor="text1" w:themeTint="A6"/>
                <w:sz w:val="24"/>
                <w:szCs w:val="24"/>
                <w:lang w:val="sr-Cyrl-RS"/>
              </w:rPr>
            </w:pPr>
            <w:r w:rsidRPr="00F03734">
              <w:rPr>
                <w:rFonts w:ascii="Times New Roman" w:hAnsi="Times New Roman" w:cs="Times New Roman"/>
                <w:b w:val="0"/>
                <w:bCs w:val="0"/>
                <w:color w:val="595959" w:themeColor="text1" w:themeTint="A6"/>
                <w:sz w:val="24"/>
                <w:szCs w:val="24"/>
                <w:lang w:val="sr-Cyrl-RS"/>
              </w:rPr>
              <w:t>Учешће у оствареним нетотонским километрима</w:t>
            </w:r>
            <w:r w:rsidR="006C6C0A" w:rsidRPr="00F03734">
              <w:rPr>
                <w:rFonts w:ascii="Times New Roman" w:hAnsi="Times New Roman" w:cs="Times New Roman"/>
                <w:b w:val="0"/>
                <w:bCs w:val="0"/>
                <w:color w:val="595959" w:themeColor="text1" w:themeTint="A6"/>
                <w:sz w:val="24"/>
                <w:szCs w:val="24"/>
                <w:lang w:val="sr-Cyrl-RS"/>
              </w:rPr>
              <w:t xml:space="preserve"> (%)</w:t>
            </w:r>
          </w:p>
        </w:tc>
      </w:tr>
      <w:tr w:rsidR="00047914" w14:paraId="0370C9A9" w14:textId="77777777" w:rsidTr="00A82F8A">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0F714234" w14:textId="1AD6491D" w:rsidR="00047914" w:rsidRPr="009F4533" w:rsidRDefault="00047914" w:rsidP="00A82F8A">
            <w:pPr>
              <w:rPr>
                <w:rFonts w:ascii="Times New Roman" w:hAnsi="Times New Roman" w:cs="Times New Roman"/>
                <w:bCs w:val="0"/>
                <w:color w:val="595959" w:themeColor="text1" w:themeTint="A6"/>
                <w:sz w:val="22"/>
                <w:szCs w:val="24"/>
                <w:lang w:val="sr-Cyrl-RS"/>
              </w:rPr>
            </w:pPr>
            <w:r w:rsidRPr="009F4533">
              <w:rPr>
                <w:rFonts w:ascii="Times New Roman" w:hAnsi="Times New Roman" w:cs="Times New Roman"/>
                <w:bCs w:val="0"/>
                <w:color w:val="595959" w:themeColor="text1" w:themeTint="A6"/>
                <w:sz w:val="22"/>
                <w:szCs w:val="24"/>
                <w:lang w:val="sr-Cyrl-RS"/>
              </w:rPr>
              <w:t>Србија Карго</w:t>
            </w:r>
          </w:p>
        </w:tc>
        <w:tc>
          <w:tcPr>
            <w:tcW w:w="2496" w:type="dxa"/>
            <w:vAlign w:val="center"/>
          </w:tcPr>
          <w:p w14:paraId="07056E1B" w14:textId="4FD75372" w:rsidR="00047914" w:rsidRPr="00A82F8A" w:rsidRDefault="00047914"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79.95</w:t>
            </w:r>
          </w:p>
        </w:tc>
        <w:tc>
          <w:tcPr>
            <w:tcW w:w="2496" w:type="dxa"/>
            <w:vAlign w:val="center"/>
          </w:tcPr>
          <w:p w14:paraId="765DB189" w14:textId="17B67D34" w:rsidR="00047914" w:rsidRPr="00A82F8A" w:rsidRDefault="0099118A"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84.20</w:t>
            </w:r>
          </w:p>
        </w:tc>
      </w:tr>
      <w:tr w:rsidR="00047914" w14:paraId="5FE35443" w14:textId="77777777" w:rsidTr="00A82F8A">
        <w:trPr>
          <w:trHeight w:val="275"/>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18F519A9" w14:textId="29BFAC83" w:rsidR="00047914" w:rsidRPr="009F4533" w:rsidRDefault="00047914" w:rsidP="00A82F8A">
            <w:pPr>
              <w:rPr>
                <w:rFonts w:ascii="Times New Roman" w:hAnsi="Times New Roman" w:cs="Times New Roman"/>
                <w:bCs w:val="0"/>
                <w:color w:val="595959" w:themeColor="text1" w:themeTint="A6"/>
                <w:sz w:val="22"/>
                <w:szCs w:val="24"/>
                <w:lang w:val="sr-Cyrl-RS"/>
              </w:rPr>
            </w:pPr>
            <w:r w:rsidRPr="009F4533">
              <w:rPr>
                <w:rFonts w:ascii="Times New Roman" w:hAnsi="Times New Roman" w:cs="Times New Roman"/>
                <w:bCs w:val="0"/>
                <w:color w:val="595959" w:themeColor="text1" w:themeTint="A6"/>
                <w:sz w:val="22"/>
                <w:szCs w:val="24"/>
                <w:lang w:val="sr-Cyrl-RS"/>
              </w:rPr>
              <w:t>Комбиновани Превоз</w:t>
            </w:r>
          </w:p>
        </w:tc>
        <w:tc>
          <w:tcPr>
            <w:tcW w:w="2496" w:type="dxa"/>
            <w:vAlign w:val="center"/>
          </w:tcPr>
          <w:p w14:paraId="0DE623E4" w14:textId="7C5FE66D" w:rsidR="00047914" w:rsidRPr="00A82F8A" w:rsidRDefault="00047914"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7.70</w:t>
            </w:r>
          </w:p>
        </w:tc>
        <w:tc>
          <w:tcPr>
            <w:tcW w:w="2496" w:type="dxa"/>
            <w:vAlign w:val="center"/>
          </w:tcPr>
          <w:p w14:paraId="50FB9DD8" w14:textId="4EEDED0F" w:rsidR="00047914" w:rsidRPr="00A82F8A" w:rsidRDefault="0099118A"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10.71</w:t>
            </w:r>
          </w:p>
        </w:tc>
      </w:tr>
      <w:tr w:rsidR="00047914" w14:paraId="1E78418D" w14:textId="77777777" w:rsidTr="00A82F8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2F2484A7" w14:textId="3949E24D" w:rsidR="00047914" w:rsidRPr="009F4533" w:rsidRDefault="00047914" w:rsidP="00A82F8A">
            <w:pPr>
              <w:rPr>
                <w:rFonts w:ascii="Times New Roman" w:hAnsi="Times New Roman" w:cs="Times New Roman"/>
                <w:bCs w:val="0"/>
                <w:color w:val="595959" w:themeColor="text1" w:themeTint="A6"/>
                <w:sz w:val="22"/>
                <w:szCs w:val="24"/>
                <w:lang w:val="sr-Cyrl-RS"/>
              </w:rPr>
            </w:pPr>
            <w:r w:rsidRPr="009F4533">
              <w:rPr>
                <w:rFonts w:ascii="Times New Roman" w:hAnsi="Times New Roman" w:cs="Times New Roman"/>
                <w:bCs w:val="0"/>
                <w:color w:val="595959" w:themeColor="text1" w:themeTint="A6"/>
                <w:sz w:val="22"/>
                <w:szCs w:val="24"/>
              </w:rPr>
              <w:t>NCL</w:t>
            </w:r>
          </w:p>
        </w:tc>
        <w:tc>
          <w:tcPr>
            <w:tcW w:w="2496" w:type="dxa"/>
            <w:vAlign w:val="center"/>
          </w:tcPr>
          <w:p w14:paraId="2701CD3E" w14:textId="747DE2F8" w:rsidR="00047914" w:rsidRPr="00A82F8A" w:rsidRDefault="00047914"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10.1</w:t>
            </w:r>
            <w:r w:rsidR="00376F28" w:rsidRPr="00A82F8A">
              <w:rPr>
                <w:rFonts w:ascii="Times New Roman" w:hAnsi="Times New Roman" w:cs="Times New Roman"/>
                <w:bCs/>
                <w:color w:val="595959" w:themeColor="text1" w:themeTint="A6"/>
                <w:sz w:val="22"/>
                <w:szCs w:val="24"/>
              </w:rPr>
              <w:t>1</w:t>
            </w:r>
          </w:p>
        </w:tc>
        <w:tc>
          <w:tcPr>
            <w:tcW w:w="2496" w:type="dxa"/>
            <w:vAlign w:val="center"/>
          </w:tcPr>
          <w:p w14:paraId="0B2B7D72" w14:textId="18AC48FF" w:rsidR="00047914" w:rsidRPr="00A82F8A" w:rsidRDefault="0099118A"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2.86</w:t>
            </w:r>
          </w:p>
        </w:tc>
      </w:tr>
      <w:tr w:rsidR="00047914" w14:paraId="545799F5" w14:textId="77777777" w:rsidTr="00A82F8A">
        <w:trPr>
          <w:trHeight w:val="275"/>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06778E7A" w14:textId="627B6D1A" w:rsidR="00047914" w:rsidRPr="009F4533" w:rsidRDefault="00047914" w:rsidP="00A82F8A">
            <w:pPr>
              <w:rPr>
                <w:rFonts w:ascii="Times New Roman" w:hAnsi="Times New Roman" w:cs="Times New Roman"/>
                <w:bCs w:val="0"/>
                <w:color w:val="595959" w:themeColor="text1" w:themeTint="A6"/>
                <w:sz w:val="22"/>
                <w:szCs w:val="24"/>
                <w:lang w:val="sr-Cyrl-RS"/>
              </w:rPr>
            </w:pPr>
            <w:r w:rsidRPr="009F4533">
              <w:rPr>
                <w:rFonts w:ascii="Times New Roman" w:hAnsi="Times New Roman" w:cs="Times New Roman"/>
                <w:bCs w:val="0"/>
                <w:color w:val="595959" w:themeColor="text1" w:themeTint="A6"/>
                <w:sz w:val="22"/>
                <w:szCs w:val="24"/>
                <w:lang w:val="sr-Cyrl-RS"/>
              </w:rPr>
              <w:t>Деспотија</w:t>
            </w:r>
          </w:p>
        </w:tc>
        <w:tc>
          <w:tcPr>
            <w:tcW w:w="2496" w:type="dxa"/>
            <w:vAlign w:val="center"/>
          </w:tcPr>
          <w:p w14:paraId="33A1800A" w14:textId="5F3D0D9D" w:rsidR="00047914" w:rsidRPr="00A82F8A" w:rsidRDefault="00047914"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2.01</w:t>
            </w:r>
          </w:p>
        </w:tc>
        <w:tc>
          <w:tcPr>
            <w:tcW w:w="2496" w:type="dxa"/>
            <w:vAlign w:val="center"/>
          </w:tcPr>
          <w:p w14:paraId="55B9CF6E" w14:textId="24790B5F" w:rsidR="00047914" w:rsidRPr="00A82F8A" w:rsidRDefault="0099118A"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2.06</w:t>
            </w:r>
          </w:p>
        </w:tc>
      </w:tr>
      <w:tr w:rsidR="00047914" w14:paraId="59D6208F" w14:textId="77777777" w:rsidTr="00A82F8A">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3FBA3487" w14:textId="34156313" w:rsidR="00047914" w:rsidRPr="009F4533" w:rsidRDefault="00047914" w:rsidP="00A82F8A">
            <w:pPr>
              <w:rPr>
                <w:rFonts w:ascii="Times New Roman" w:hAnsi="Times New Roman" w:cs="Times New Roman"/>
                <w:bCs w:val="0"/>
                <w:color w:val="595959" w:themeColor="text1" w:themeTint="A6"/>
                <w:sz w:val="22"/>
                <w:szCs w:val="24"/>
              </w:rPr>
            </w:pPr>
            <w:proofErr w:type="spellStart"/>
            <w:r w:rsidRPr="009F4533">
              <w:rPr>
                <w:rFonts w:ascii="Times New Roman" w:hAnsi="Times New Roman" w:cs="Times New Roman"/>
                <w:bCs w:val="0"/>
                <w:color w:val="595959" w:themeColor="text1" w:themeTint="A6"/>
                <w:sz w:val="22"/>
                <w:szCs w:val="24"/>
              </w:rPr>
              <w:t>Eurorail</w:t>
            </w:r>
            <w:proofErr w:type="spellEnd"/>
          </w:p>
        </w:tc>
        <w:tc>
          <w:tcPr>
            <w:tcW w:w="2496" w:type="dxa"/>
            <w:vAlign w:val="center"/>
          </w:tcPr>
          <w:p w14:paraId="657E07CA" w14:textId="44403752" w:rsidR="00047914" w:rsidRPr="00A82F8A" w:rsidRDefault="00047914"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0.13</w:t>
            </w:r>
          </w:p>
        </w:tc>
        <w:tc>
          <w:tcPr>
            <w:tcW w:w="2496" w:type="dxa"/>
            <w:vAlign w:val="center"/>
          </w:tcPr>
          <w:p w14:paraId="2EFDCE0A" w14:textId="52B5FFD8" w:rsidR="00047914" w:rsidRPr="00A82F8A" w:rsidRDefault="0099118A" w:rsidP="00A82F8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0.12</w:t>
            </w:r>
          </w:p>
        </w:tc>
      </w:tr>
      <w:tr w:rsidR="00047914" w14:paraId="01E3550F" w14:textId="77777777" w:rsidTr="00A82F8A">
        <w:trPr>
          <w:trHeight w:val="286"/>
          <w:jc w:val="center"/>
        </w:trPr>
        <w:tc>
          <w:tcPr>
            <w:cnfStyle w:val="001000000000" w:firstRow="0" w:lastRow="0" w:firstColumn="1" w:lastColumn="0" w:oddVBand="0" w:evenVBand="0" w:oddHBand="0" w:evenHBand="0" w:firstRowFirstColumn="0" w:firstRowLastColumn="0" w:lastRowFirstColumn="0" w:lastRowLastColumn="0"/>
            <w:tcW w:w="2496" w:type="dxa"/>
            <w:vAlign w:val="center"/>
          </w:tcPr>
          <w:p w14:paraId="06AC005E" w14:textId="3386A792" w:rsidR="00047914" w:rsidRPr="009F4533" w:rsidRDefault="00047914" w:rsidP="00A82F8A">
            <w:pPr>
              <w:rPr>
                <w:rFonts w:ascii="Times New Roman" w:hAnsi="Times New Roman" w:cs="Times New Roman"/>
                <w:bCs w:val="0"/>
                <w:color w:val="595959" w:themeColor="text1" w:themeTint="A6"/>
                <w:sz w:val="22"/>
                <w:szCs w:val="24"/>
              </w:rPr>
            </w:pPr>
            <w:proofErr w:type="spellStart"/>
            <w:r w:rsidRPr="009F4533">
              <w:rPr>
                <w:rFonts w:ascii="Times New Roman" w:hAnsi="Times New Roman" w:cs="Times New Roman"/>
                <w:bCs w:val="0"/>
                <w:color w:val="595959" w:themeColor="text1" w:themeTint="A6"/>
                <w:sz w:val="22"/>
                <w:szCs w:val="24"/>
              </w:rPr>
              <w:t>Pannon</w:t>
            </w:r>
            <w:proofErr w:type="spellEnd"/>
            <w:r w:rsidRPr="009F4533">
              <w:rPr>
                <w:rFonts w:ascii="Times New Roman" w:hAnsi="Times New Roman" w:cs="Times New Roman"/>
                <w:bCs w:val="0"/>
                <w:color w:val="595959" w:themeColor="text1" w:themeTint="A6"/>
                <w:sz w:val="22"/>
                <w:szCs w:val="24"/>
              </w:rPr>
              <w:t xml:space="preserve"> Rail</w:t>
            </w:r>
          </w:p>
        </w:tc>
        <w:tc>
          <w:tcPr>
            <w:tcW w:w="2496" w:type="dxa"/>
            <w:vAlign w:val="center"/>
          </w:tcPr>
          <w:p w14:paraId="0F96D7A4" w14:textId="6E972538" w:rsidR="00047914" w:rsidRPr="00A82F8A" w:rsidRDefault="00047914"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0.10</w:t>
            </w:r>
          </w:p>
        </w:tc>
        <w:tc>
          <w:tcPr>
            <w:tcW w:w="2496" w:type="dxa"/>
            <w:vAlign w:val="center"/>
          </w:tcPr>
          <w:p w14:paraId="28DB589D" w14:textId="2B24F47C" w:rsidR="00047914" w:rsidRPr="00A82F8A" w:rsidRDefault="0099118A" w:rsidP="00A82F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595959" w:themeColor="text1" w:themeTint="A6"/>
                <w:sz w:val="22"/>
                <w:szCs w:val="24"/>
              </w:rPr>
            </w:pPr>
            <w:r w:rsidRPr="00A82F8A">
              <w:rPr>
                <w:rFonts w:ascii="Times New Roman" w:hAnsi="Times New Roman" w:cs="Times New Roman"/>
                <w:bCs/>
                <w:color w:val="595959" w:themeColor="text1" w:themeTint="A6"/>
                <w:sz w:val="22"/>
                <w:szCs w:val="24"/>
              </w:rPr>
              <w:t>0.05</w:t>
            </w:r>
          </w:p>
        </w:tc>
      </w:tr>
    </w:tbl>
    <w:p w14:paraId="4FAFA566" w14:textId="77777777" w:rsidR="00047914" w:rsidRPr="00047914" w:rsidRDefault="00047914" w:rsidP="00047914">
      <w:pPr>
        <w:jc w:val="center"/>
        <w:rPr>
          <w:rFonts w:ascii="Times New Roman" w:hAnsi="Times New Roman" w:cs="Times New Roman"/>
          <w:bCs/>
          <w:sz w:val="24"/>
          <w:szCs w:val="24"/>
          <w:lang w:val="sr-Cyrl-RS"/>
        </w:rPr>
      </w:pPr>
    </w:p>
    <w:p w14:paraId="014EEC93" w14:textId="1B377310" w:rsidR="003C53E6" w:rsidRDefault="00376F28" w:rsidP="00376F28">
      <w:pPr>
        <w:ind w:firstLine="720"/>
        <w:jc w:val="center"/>
        <w:rPr>
          <w:rFonts w:ascii="Times New Roman" w:hAnsi="Times New Roman" w:cs="Times New Roman"/>
          <w:bCs/>
          <w:sz w:val="24"/>
          <w:szCs w:val="24"/>
          <w:lang w:val="sr-Cyrl-RS"/>
        </w:rPr>
      </w:pPr>
      <w:r>
        <w:rPr>
          <w:rFonts w:ascii="Times New Roman" w:hAnsi="Times New Roman" w:cs="Times New Roman"/>
          <w:bCs/>
          <w:noProof/>
          <w:sz w:val="24"/>
          <w:szCs w:val="24"/>
        </w:rPr>
        <w:lastRenderedPageBreak/>
        <w:drawing>
          <wp:inline distT="0" distB="0" distL="0" distR="0" wp14:anchorId="39460049" wp14:editId="62EC533A">
            <wp:extent cx="5486400" cy="32004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D7FA25" w14:textId="42B4EA71" w:rsidR="00050A4A" w:rsidRDefault="00050A4A" w:rsidP="00376F28">
      <w:pPr>
        <w:ind w:firstLine="720"/>
        <w:jc w:val="center"/>
        <w:rPr>
          <w:rFonts w:ascii="Times New Roman" w:hAnsi="Times New Roman" w:cs="Times New Roman"/>
          <w:bCs/>
          <w:sz w:val="24"/>
          <w:szCs w:val="24"/>
          <w:lang w:val="sr-Cyrl-RS"/>
        </w:rPr>
      </w:pPr>
      <w:r>
        <w:rPr>
          <w:rFonts w:ascii="Times New Roman" w:hAnsi="Times New Roman" w:cs="Times New Roman"/>
          <w:bCs/>
          <w:noProof/>
          <w:sz w:val="24"/>
          <w:szCs w:val="24"/>
        </w:rPr>
        <w:drawing>
          <wp:inline distT="0" distB="0" distL="0" distR="0" wp14:anchorId="3192C499" wp14:editId="7E3B1128">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C96658" w14:textId="77777777" w:rsidR="00267C2B" w:rsidRDefault="00267C2B" w:rsidP="00267C2B">
      <w:pPr>
        <w:jc w:val="both"/>
        <w:rPr>
          <w:rFonts w:ascii="Times New Roman" w:hAnsi="Times New Roman" w:cs="Times New Roman"/>
          <w:bCs/>
          <w:sz w:val="24"/>
          <w:szCs w:val="24"/>
          <w:lang w:val="sr-Cyrl-RS"/>
        </w:rPr>
      </w:pPr>
    </w:p>
    <w:p w14:paraId="36680E38" w14:textId="2AD6FAE2" w:rsidR="00267C2B" w:rsidRDefault="00267C2B" w:rsidP="00267C2B">
      <w:pPr>
        <w:jc w:val="both"/>
        <w:rPr>
          <w:rFonts w:ascii="Times New Roman" w:hAnsi="Times New Roman" w:cs="Times New Roman"/>
          <w:bCs/>
          <w:sz w:val="24"/>
          <w:szCs w:val="24"/>
          <w:lang w:val="sr-Cyrl-RS"/>
        </w:rPr>
      </w:pPr>
      <w:r>
        <w:rPr>
          <w:rFonts w:ascii="Times New Roman" w:hAnsi="Times New Roman" w:cs="Times New Roman"/>
          <w:bCs/>
          <w:sz w:val="24"/>
          <w:szCs w:val="24"/>
          <w:lang w:val="sr-Cyrl-RS"/>
        </w:rPr>
        <w:tab/>
      </w:r>
      <w:r w:rsidR="00EB32B1" w:rsidRPr="00EB32B1">
        <w:rPr>
          <w:rFonts w:ascii="Times New Roman" w:hAnsi="Times New Roman" w:cs="Times New Roman"/>
          <w:bCs/>
          <w:sz w:val="24"/>
          <w:szCs w:val="24"/>
          <w:lang w:val="sr-Cyrl-RS"/>
        </w:rPr>
        <w:t>М</w:t>
      </w:r>
      <w:r w:rsidRPr="00EB32B1">
        <w:rPr>
          <w:rFonts w:ascii="Times New Roman" w:hAnsi="Times New Roman" w:cs="Times New Roman"/>
          <w:bCs/>
          <w:sz w:val="24"/>
          <w:szCs w:val="24"/>
          <w:lang w:val="sr-Cyrl-RS"/>
        </w:rPr>
        <w:t>оже се констатовати значајан удео приватних превозника у односу на „наслећеног“ превозника, који износи око 20 % према возним километрима и око 15.8 % према нетотонским километрима.</w:t>
      </w:r>
    </w:p>
    <w:p w14:paraId="2E713FE0" w14:textId="2A9D34C1" w:rsidR="0019524D" w:rsidRPr="00EB32B1" w:rsidRDefault="0019524D" w:rsidP="0019524D">
      <w:pPr>
        <w:ind w:left="1080"/>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t>4. Тржиште превоза путника – однос удела превоза на основу ОЈП у односу на укупан превоз</w:t>
      </w:r>
    </w:p>
    <w:p w14:paraId="560C22BB" w14:textId="252DE279" w:rsidR="0019524D" w:rsidRDefault="0019524D" w:rsidP="0019524D">
      <w:pPr>
        <w:jc w:val="both"/>
        <w:rPr>
          <w:rFonts w:ascii="Times New Roman" w:hAnsi="Times New Roman" w:cs="Times New Roman"/>
          <w:bCs/>
          <w:sz w:val="24"/>
          <w:szCs w:val="24"/>
          <w:lang w:val="sr-Cyrl-RS"/>
        </w:rPr>
      </w:pPr>
      <w:r w:rsidRPr="00EB32B1">
        <w:rPr>
          <w:rFonts w:ascii="Times New Roman" w:hAnsi="Times New Roman" w:cs="Times New Roman"/>
          <w:bCs/>
          <w:sz w:val="24"/>
          <w:szCs w:val="24"/>
          <w:lang w:val="sr-Cyrl-RS"/>
        </w:rPr>
        <w:lastRenderedPageBreak/>
        <w:tab/>
        <w:t>Имајући у виду да је железничко тржиште у Републици Србији релативно недавно отворено за улазак приватних превозника како у теретном, тако и у путничком саобраћају, разумљиво је да улазак приватног капитала у превоз путника још увек не постоји. Стога је удео „наслеђеног“ превозника у превозу путника још увек стопроцентан</w:t>
      </w:r>
      <w:r w:rsidR="00BD4745" w:rsidRPr="00EB32B1">
        <w:rPr>
          <w:rFonts w:ascii="Times New Roman" w:hAnsi="Times New Roman" w:cs="Times New Roman"/>
          <w:bCs/>
          <w:sz w:val="24"/>
          <w:szCs w:val="24"/>
          <w:lang w:val="sr-Cyrl-RS"/>
        </w:rPr>
        <w:t>. Тренутно најзначајнији подаци су о уделу превоза на основу ОЈП (</w:t>
      </w:r>
      <w:r w:rsidR="0013092F" w:rsidRPr="00EB32B1">
        <w:rPr>
          <w:rFonts w:ascii="Times New Roman" w:hAnsi="Times New Roman" w:cs="Times New Roman"/>
          <w:bCs/>
          <w:sz w:val="24"/>
          <w:szCs w:val="24"/>
          <w:lang w:val="sr-Cyrl-RS"/>
        </w:rPr>
        <w:t>о</w:t>
      </w:r>
      <w:r w:rsidR="00BD4745" w:rsidRPr="00EB32B1">
        <w:rPr>
          <w:rFonts w:ascii="Times New Roman" w:hAnsi="Times New Roman" w:cs="Times New Roman"/>
          <w:bCs/>
          <w:sz w:val="24"/>
          <w:szCs w:val="24"/>
          <w:lang w:val="sr-Cyrl-RS"/>
        </w:rPr>
        <w:t xml:space="preserve">бавеза </w:t>
      </w:r>
      <w:r w:rsidR="0013092F" w:rsidRPr="00EB32B1">
        <w:rPr>
          <w:rFonts w:ascii="Times New Roman" w:hAnsi="Times New Roman" w:cs="Times New Roman"/>
          <w:bCs/>
          <w:sz w:val="24"/>
          <w:szCs w:val="24"/>
          <w:lang w:val="sr-Cyrl-RS"/>
        </w:rPr>
        <w:t>ј</w:t>
      </w:r>
      <w:r w:rsidR="00BD4745" w:rsidRPr="00EB32B1">
        <w:rPr>
          <w:rFonts w:ascii="Times New Roman" w:hAnsi="Times New Roman" w:cs="Times New Roman"/>
          <w:bCs/>
          <w:sz w:val="24"/>
          <w:szCs w:val="24"/>
          <w:lang w:val="sr-Cyrl-RS"/>
        </w:rPr>
        <w:t xml:space="preserve">авног </w:t>
      </w:r>
      <w:r w:rsidR="0013092F" w:rsidRPr="00EB32B1">
        <w:rPr>
          <w:rFonts w:ascii="Times New Roman" w:hAnsi="Times New Roman" w:cs="Times New Roman"/>
          <w:bCs/>
          <w:sz w:val="24"/>
          <w:szCs w:val="24"/>
          <w:lang w:val="sr-Cyrl-RS"/>
        </w:rPr>
        <w:t>п</w:t>
      </w:r>
      <w:r w:rsidR="00BD4745" w:rsidRPr="00EB32B1">
        <w:rPr>
          <w:rFonts w:ascii="Times New Roman" w:hAnsi="Times New Roman" w:cs="Times New Roman"/>
          <w:bCs/>
          <w:sz w:val="24"/>
          <w:szCs w:val="24"/>
          <w:lang w:val="sr-Cyrl-RS"/>
        </w:rPr>
        <w:t>ревоза) који су приказани на графикону испод.</w:t>
      </w:r>
    </w:p>
    <w:p w14:paraId="35DF31E6" w14:textId="21F6AECD" w:rsidR="00BD4745" w:rsidRPr="00050A4A" w:rsidRDefault="00BD4745" w:rsidP="00BD4745">
      <w:pPr>
        <w:jc w:val="center"/>
        <w:rPr>
          <w:rFonts w:ascii="Times New Roman" w:hAnsi="Times New Roman" w:cs="Times New Roman"/>
          <w:bCs/>
          <w:sz w:val="24"/>
          <w:szCs w:val="24"/>
          <w:lang w:val="sr-Cyrl-RS"/>
        </w:rPr>
      </w:pPr>
      <w:r>
        <w:rPr>
          <w:rFonts w:ascii="Times New Roman" w:hAnsi="Times New Roman" w:cs="Times New Roman"/>
          <w:bCs/>
          <w:noProof/>
          <w:sz w:val="24"/>
          <w:szCs w:val="24"/>
        </w:rPr>
        <w:drawing>
          <wp:inline distT="0" distB="0" distL="0" distR="0" wp14:anchorId="0F9CA074" wp14:editId="7D97E6B3">
            <wp:extent cx="5486400" cy="3547872"/>
            <wp:effectExtent l="0" t="0" r="1905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C7A7D4" w14:textId="73D0C058" w:rsidR="00255214" w:rsidRDefault="00255214" w:rsidP="003C53E6">
      <w:pPr>
        <w:spacing w:after="150"/>
        <w:jc w:val="both"/>
        <w:rPr>
          <w:rFonts w:ascii="Times New Roman" w:hAnsi="Times New Roman" w:cs="Times New Roman"/>
          <w:color w:val="000000"/>
          <w:sz w:val="24"/>
          <w:szCs w:val="24"/>
          <w:lang w:val="sr-Cyrl-RS"/>
        </w:rPr>
      </w:pPr>
      <w:r>
        <w:rPr>
          <w:rFonts w:ascii="Times New Roman" w:hAnsi="Times New Roman" w:cs="Times New Roman"/>
          <w:color w:val="000000"/>
          <w:sz w:val="24"/>
          <w:szCs w:val="24"/>
          <w:lang w:val="sr-Cyrl-RS"/>
        </w:rPr>
        <w:tab/>
      </w:r>
      <w:r w:rsidRPr="00EB32B1">
        <w:rPr>
          <w:rFonts w:ascii="Times New Roman" w:hAnsi="Times New Roman" w:cs="Times New Roman"/>
          <w:color w:val="000000"/>
          <w:sz w:val="24"/>
          <w:szCs w:val="24"/>
          <w:lang w:val="sr-Cyrl-RS"/>
        </w:rPr>
        <w:t xml:space="preserve">На основу графикона, може се приметити да је удео превоза на основу ОЈП у Републици Србији </w:t>
      </w:r>
      <w:r w:rsidR="00E8025A" w:rsidRPr="00EB32B1">
        <w:rPr>
          <w:rFonts w:ascii="Times New Roman" w:hAnsi="Times New Roman" w:cs="Times New Roman"/>
          <w:color w:val="000000"/>
          <w:sz w:val="24"/>
          <w:szCs w:val="24"/>
          <w:lang w:val="sr-Cyrl-RS"/>
        </w:rPr>
        <w:t>значајан, и да се већина путничког превоза обавља на основу ОЈП. Удео превоза на основу ОЈП је још већи ако се у обзи</w:t>
      </w:r>
      <w:r w:rsidR="00255D34">
        <w:rPr>
          <w:rFonts w:ascii="Times New Roman" w:hAnsi="Times New Roman" w:cs="Times New Roman"/>
          <w:color w:val="000000"/>
          <w:sz w:val="24"/>
          <w:szCs w:val="24"/>
          <w:lang w:val="sr-Cyrl-RS"/>
        </w:rPr>
        <w:t>р узме само унутрашњи саобраћај, што је и логично јер на нашим пругама углавном саобраћају међународни возови који не припадају локалном или регионалном пограничном саобраћају.</w:t>
      </w:r>
    </w:p>
    <w:p w14:paraId="0CB0714A" w14:textId="67F6D961" w:rsidR="00C06497" w:rsidRDefault="00C06497" w:rsidP="00C06497">
      <w:pPr>
        <w:spacing w:after="150"/>
        <w:jc w:val="center"/>
        <w:rPr>
          <w:rFonts w:ascii="Times New Roman" w:hAnsi="Times New Roman" w:cs="Times New Roman"/>
          <w:color w:val="000000"/>
          <w:sz w:val="24"/>
          <w:szCs w:val="24"/>
          <w:lang w:val="sr-Cyrl-RS"/>
        </w:rPr>
      </w:pPr>
      <w:r>
        <w:rPr>
          <w:rFonts w:ascii="Times New Roman" w:hAnsi="Times New Roman" w:cs="Times New Roman"/>
          <w:bCs/>
          <w:noProof/>
          <w:sz w:val="24"/>
          <w:szCs w:val="24"/>
        </w:rPr>
        <w:lastRenderedPageBreak/>
        <w:drawing>
          <wp:inline distT="0" distB="0" distL="0" distR="0" wp14:anchorId="03FE529B" wp14:editId="0A8C055D">
            <wp:extent cx="5486400" cy="3774643"/>
            <wp:effectExtent l="0" t="0" r="1905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0CBF18" w14:textId="77777777" w:rsidR="00E1459B" w:rsidRDefault="003C53E6" w:rsidP="003C53E6">
      <w:pPr>
        <w:spacing w:after="15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 xml:space="preserve">      </w:t>
      </w:r>
    </w:p>
    <w:p w14:paraId="4BD664AC" w14:textId="3C0BAA06" w:rsidR="003C53E6" w:rsidRPr="003F58B3" w:rsidRDefault="003C53E6" w:rsidP="003C53E6">
      <w:pPr>
        <w:spacing w:after="15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 xml:space="preserve">    У 2019. години </w:t>
      </w:r>
      <w:r w:rsidR="00175907" w:rsidRPr="003F58B3">
        <w:rPr>
          <w:rFonts w:ascii="Times New Roman" w:hAnsi="Times New Roman" w:cs="Times New Roman"/>
          <w:color w:val="000000"/>
          <w:sz w:val="24"/>
          <w:szCs w:val="24"/>
          <w:lang w:val="sr-Cyrl-RS"/>
        </w:rPr>
        <w:t xml:space="preserve">Дирекција за железнице донела је </w:t>
      </w:r>
      <w:r w:rsidRPr="003F58B3">
        <w:rPr>
          <w:rFonts w:ascii="Times New Roman" w:hAnsi="Times New Roman" w:cs="Times New Roman"/>
          <w:color w:val="000000"/>
          <w:sz w:val="24"/>
          <w:szCs w:val="24"/>
          <w:lang w:val="sr-Cyrl-RS"/>
        </w:rPr>
        <w:t>Пр</w:t>
      </w:r>
      <w:r w:rsidRPr="003F58B3">
        <w:rPr>
          <w:rFonts w:ascii="Times New Roman" w:hAnsi="Times New Roman" w:cs="Times New Roman"/>
          <w:color w:val="000000"/>
          <w:sz w:val="24"/>
          <w:szCs w:val="24"/>
          <w:lang w:val="sr-Latn-RS"/>
        </w:rPr>
        <w:t>a</w:t>
      </w:r>
      <w:r w:rsidRPr="003F58B3">
        <w:rPr>
          <w:rFonts w:ascii="Times New Roman" w:hAnsi="Times New Roman" w:cs="Times New Roman"/>
          <w:color w:val="000000"/>
          <w:sz w:val="24"/>
          <w:szCs w:val="24"/>
          <w:lang w:val="sr-Cyrl-RS"/>
        </w:rPr>
        <w:t>вилник о лиценцама за превоз у железничком саобраћају (,,Служб</w:t>
      </w:r>
      <w:r w:rsidRPr="003F58B3">
        <w:rPr>
          <w:rFonts w:ascii="Times New Roman" w:hAnsi="Times New Roman" w:cs="Times New Roman"/>
          <w:color w:val="000000"/>
          <w:sz w:val="24"/>
          <w:szCs w:val="24"/>
          <w:lang w:val="sr-Latn-RS"/>
        </w:rPr>
        <w:t>e</w:t>
      </w:r>
      <w:r w:rsidRPr="003F58B3">
        <w:rPr>
          <w:rFonts w:ascii="Times New Roman" w:hAnsi="Times New Roman" w:cs="Times New Roman"/>
          <w:color w:val="000000"/>
          <w:sz w:val="24"/>
          <w:szCs w:val="24"/>
          <w:lang w:val="sr-Cyrl-RS"/>
        </w:rPr>
        <w:t>ни гл</w:t>
      </w:r>
      <w:r w:rsidRPr="003F58B3">
        <w:rPr>
          <w:rFonts w:ascii="Times New Roman" w:hAnsi="Times New Roman" w:cs="Times New Roman"/>
          <w:color w:val="000000"/>
          <w:sz w:val="24"/>
          <w:szCs w:val="24"/>
          <w:lang w:val="sr-Latn-RS"/>
        </w:rPr>
        <w:t>a</w:t>
      </w:r>
      <w:r w:rsidRPr="003F58B3">
        <w:rPr>
          <w:rFonts w:ascii="Times New Roman" w:hAnsi="Times New Roman" w:cs="Times New Roman"/>
          <w:color w:val="000000"/>
          <w:sz w:val="24"/>
          <w:szCs w:val="24"/>
          <w:lang w:val="sr-Cyrl-RS"/>
        </w:rPr>
        <w:t xml:space="preserve">сник РСˮ, број 53/19), </w:t>
      </w:r>
      <w:r w:rsidR="00175907" w:rsidRPr="003F58B3">
        <w:rPr>
          <w:rFonts w:ascii="Times New Roman" w:hAnsi="Times New Roman" w:cs="Times New Roman"/>
          <w:color w:val="000000"/>
          <w:sz w:val="24"/>
          <w:szCs w:val="24"/>
          <w:lang w:val="sr-Cyrl-RS"/>
        </w:rPr>
        <w:t>којим се ближe урeђуje начин доказивања испуњености услова за издавање лиценце, износ минималног покрића из члана 81. ст. 9. и 10. Закона о железници, минимални износи и износи релевантни за утврђивање испуњавања услова који се односе на финансијску способност подносиоца захтева за издавање лиценце, садржина лиценце, начин провере испуњености прописаних услова и обавезе превозника у погледу достављања документације за потребе периодичне провере финансијског пословања и испуњености других услова, образац лиценце и садржина и форма документа који садрж</w:t>
      </w:r>
      <w:r w:rsidR="00C377C1" w:rsidRPr="003F58B3">
        <w:rPr>
          <w:rFonts w:ascii="Times New Roman" w:hAnsi="Times New Roman" w:cs="Times New Roman"/>
          <w:color w:val="000000"/>
          <w:sz w:val="24"/>
          <w:szCs w:val="24"/>
          <w:lang w:val="sr-Cyrl-RS"/>
        </w:rPr>
        <w:t>и информације о издатој лиценци</w:t>
      </w:r>
      <w:r w:rsidRPr="003F58B3">
        <w:rPr>
          <w:rFonts w:ascii="Times New Roman" w:hAnsi="Times New Roman" w:cs="Times New Roman"/>
          <w:color w:val="000000"/>
          <w:sz w:val="24"/>
          <w:szCs w:val="24"/>
          <w:lang w:val="sr-Cyrl-RS"/>
        </w:rPr>
        <w:t>.</w:t>
      </w:r>
      <w:r w:rsidR="00C377C1" w:rsidRPr="003F58B3">
        <w:rPr>
          <w:rFonts w:ascii="Times New Roman" w:hAnsi="Times New Roman" w:cs="Times New Roman"/>
          <w:color w:val="000000"/>
          <w:sz w:val="24"/>
          <w:szCs w:val="24"/>
          <w:lang w:val="sr-Latn-RS"/>
        </w:rPr>
        <w:t xml:space="preserve"> </w:t>
      </w:r>
      <w:r w:rsidR="00A36B76" w:rsidRPr="003F58B3">
        <w:rPr>
          <w:rFonts w:ascii="Times New Roman" w:hAnsi="Times New Roman" w:cs="Times New Roman"/>
          <w:color w:val="000000"/>
          <w:sz w:val="24"/>
          <w:szCs w:val="24"/>
          <w:lang w:val="sr-Cyrl-RS"/>
        </w:rPr>
        <w:t>Овим Правилником транспонована је Имплементациона уредба Комисије 2015/171 о одређеним аспектима лиценцирања железничких предузећа.</w:t>
      </w:r>
    </w:p>
    <w:p w14:paraId="7AE0E6D6" w14:textId="77777777" w:rsidR="00270CA4" w:rsidRPr="003F58B3" w:rsidRDefault="002974F5" w:rsidP="00270CA4">
      <w:pPr>
        <w:ind w:firstLine="72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Новим Правилником је измењен начин доказивања испуњености појединих услова за издавање лиценце</w:t>
      </w:r>
      <w:r w:rsidR="00270CA4" w:rsidRPr="003F58B3">
        <w:rPr>
          <w:rFonts w:ascii="Times New Roman" w:hAnsi="Times New Roman" w:cs="Times New Roman"/>
          <w:color w:val="000000"/>
          <w:sz w:val="24"/>
          <w:szCs w:val="24"/>
          <w:lang w:val="sr-Cyrl-RS"/>
        </w:rPr>
        <w:t>.</w:t>
      </w:r>
    </w:p>
    <w:p w14:paraId="45F80103" w14:textId="77777777" w:rsidR="003C53E6" w:rsidRPr="003F58B3" w:rsidRDefault="003C53E6" w:rsidP="00270CA4">
      <w:pPr>
        <w:ind w:firstLine="72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Усл</w:t>
      </w:r>
      <w:r w:rsidRPr="003F58B3">
        <w:rPr>
          <w:rFonts w:ascii="Times New Roman" w:hAnsi="Times New Roman" w:cs="Times New Roman"/>
          <w:color w:val="000000"/>
          <w:sz w:val="24"/>
          <w:szCs w:val="24"/>
        </w:rPr>
        <w:t>o</w:t>
      </w:r>
      <w:r w:rsidRPr="003F58B3">
        <w:rPr>
          <w:rFonts w:ascii="Times New Roman" w:hAnsi="Times New Roman" w:cs="Times New Roman"/>
          <w:color w:val="000000"/>
          <w:sz w:val="24"/>
          <w:szCs w:val="24"/>
          <w:lang w:val="sr-Cyrl-RS"/>
        </w:rPr>
        <w:t>в к</w:t>
      </w:r>
      <w:proofErr w:type="spellStart"/>
      <w:r w:rsidRPr="003F58B3">
        <w:rPr>
          <w:rFonts w:ascii="Times New Roman" w:hAnsi="Times New Roman" w:cs="Times New Roman"/>
          <w:color w:val="000000"/>
          <w:sz w:val="24"/>
          <w:szCs w:val="24"/>
        </w:rPr>
        <w:t>oj</w:t>
      </w:r>
      <w:proofErr w:type="spellEnd"/>
      <w:r w:rsidRPr="003F58B3">
        <w:rPr>
          <w:rFonts w:ascii="Times New Roman" w:hAnsi="Times New Roman" w:cs="Times New Roman"/>
          <w:color w:val="000000"/>
          <w:sz w:val="24"/>
          <w:szCs w:val="24"/>
          <w:lang w:val="sr-Cyrl-RS"/>
        </w:rPr>
        <w:t>и с</w:t>
      </w:r>
      <w:r w:rsidRPr="003F58B3">
        <w:rPr>
          <w:rFonts w:ascii="Times New Roman" w:hAnsi="Times New Roman" w:cs="Times New Roman"/>
          <w:color w:val="000000"/>
          <w:sz w:val="24"/>
          <w:szCs w:val="24"/>
        </w:rPr>
        <w:t>e</w:t>
      </w:r>
      <w:r w:rsidRPr="003F58B3">
        <w:rPr>
          <w:rFonts w:ascii="Times New Roman" w:hAnsi="Times New Roman" w:cs="Times New Roman"/>
          <w:color w:val="000000"/>
          <w:sz w:val="24"/>
          <w:szCs w:val="24"/>
          <w:lang w:val="sr-Cyrl-RS"/>
        </w:rPr>
        <w:t xml:space="preserve"> </w:t>
      </w:r>
      <w:r w:rsidRPr="003F58B3">
        <w:rPr>
          <w:rFonts w:ascii="Times New Roman" w:hAnsi="Times New Roman" w:cs="Times New Roman"/>
          <w:color w:val="000000"/>
          <w:sz w:val="24"/>
          <w:szCs w:val="24"/>
        </w:rPr>
        <w:t>o</w:t>
      </w:r>
      <w:r w:rsidRPr="003F58B3">
        <w:rPr>
          <w:rFonts w:ascii="Times New Roman" w:hAnsi="Times New Roman" w:cs="Times New Roman"/>
          <w:color w:val="000000"/>
          <w:sz w:val="24"/>
          <w:szCs w:val="24"/>
          <w:lang w:val="sr-Cyrl-RS"/>
        </w:rPr>
        <w:t>дн</w:t>
      </w:r>
      <w:r w:rsidRPr="003F58B3">
        <w:rPr>
          <w:rFonts w:ascii="Times New Roman" w:hAnsi="Times New Roman" w:cs="Times New Roman"/>
          <w:color w:val="000000"/>
          <w:sz w:val="24"/>
          <w:szCs w:val="24"/>
        </w:rPr>
        <w:t>o</w:t>
      </w:r>
      <w:r w:rsidRPr="003F58B3">
        <w:rPr>
          <w:rFonts w:ascii="Times New Roman" w:hAnsi="Times New Roman" w:cs="Times New Roman"/>
          <w:color w:val="000000"/>
          <w:sz w:val="24"/>
          <w:szCs w:val="24"/>
          <w:lang w:val="sr-Cyrl-RS"/>
        </w:rPr>
        <w:t>си н</w:t>
      </w:r>
      <w:r w:rsidRPr="003F58B3">
        <w:rPr>
          <w:rFonts w:ascii="Times New Roman" w:hAnsi="Times New Roman" w:cs="Times New Roman"/>
          <w:color w:val="000000"/>
          <w:sz w:val="24"/>
          <w:szCs w:val="24"/>
        </w:rPr>
        <w:t>a</w:t>
      </w:r>
      <w:r w:rsidRPr="003F58B3">
        <w:rPr>
          <w:rFonts w:ascii="Times New Roman" w:hAnsi="Times New Roman" w:cs="Times New Roman"/>
          <w:color w:val="000000"/>
          <w:sz w:val="24"/>
          <w:szCs w:val="24"/>
          <w:lang w:val="sr-Cyrl-RS"/>
        </w:rPr>
        <w:t xml:space="preserve"> стручн</w:t>
      </w:r>
      <w:r w:rsidRPr="003F58B3">
        <w:rPr>
          <w:rFonts w:ascii="Times New Roman" w:hAnsi="Times New Roman" w:cs="Times New Roman"/>
          <w:color w:val="000000"/>
          <w:sz w:val="24"/>
          <w:szCs w:val="24"/>
        </w:rPr>
        <w:t>o</w:t>
      </w:r>
      <w:r w:rsidRPr="003F58B3">
        <w:rPr>
          <w:rFonts w:ascii="Times New Roman" w:hAnsi="Times New Roman" w:cs="Times New Roman"/>
          <w:color w:val="000000"/>
          <w:sz w:val="24"/>
          <w:szCs w:val="24"/>
          <w:lang w:val="sr-Cyrl-RS"/>
        </w:rPr>
        <w:t>ст</w:t>
      </w:r>
      <w:r w:rsidR="00270CA4" w:rsidRPr="003F58B3">
        <w:rPr>
          <w:rFonts w:ascii="Times New Roman" w:hAnsi="Times New Roman" w:cs="Times New Roman"/>
          <w:color w:val="000000"/>
          <w:sz w:val="24"/>
          <w:szCs w:val="24"/>
          <w:lang w:val="sr-Cyrl-RS"/>
        </w:rPr>
        <w:t xml:space="preserve"> по новом Правилнику доказује се, између осталог, достављањем доказа да су </w:t>
      </w:r>
      <w:r w:rsidRPr="003F58B3">
        <w:rPr>
          <w:rFonts w:ascii="Times New Roman" w:hAnsi="Times New Roman" w:cs="Times New Roman"/>
          <w:color w:val="000000"/>
          <w:sz w:val="24"/>
          <w:szCs w:val="24"/>
          <w:lang w:val="sr-Cyrl-RS"/>
        </w:rPr>
        <w:t xml:space="preserve">бар два одговорна лица у радном односу на неодређено време код подносиоца захтева, која имају стечено високо образовање у одговарајућој области техничко-технолошких наука,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w:t>
      </w:r>
      <w:r w:rsidRPr="003F58B3">
        <w:rPr>
          <w:rFonts w:ascii="Times New Roman" w:hAnsi="Times New Roman" w:cs="Times New Roman"/>
          <w:color w:val="000000"/>
          <w:sz w:val="24"/>
          <w:szCs w:val="24"/>
          <w:lang w:val="sr-Cyrl-RS"/>
        </w:rPr>
        <w:lastRenderedPageBreak/>
        <w:t>специјалистичким студијама на факултету и најмање пет година радног искуства на пословима у вези са обављањем железничког саобраћаја, у одговарајућем степену образовања.</w:t>
      </w:r>
    </w:p>
    <w:p w14:paraId="2DF415F5" w14:textId="77777777" w:rsidR="003C53E6" w:rsidRPr="003F58B3" w:rsidRDefault="00270CA4" w:rsidP="00270CA4">
      <w:pPr>
        <w:spacing w:after="150"/>
        <w:ind w:firstLine="720"/>
        <w:jc w:val="both"/>
        <w:rPr>
          <w:rFonts w:ascii="Times New Roman" w:hAnsi="Times New Roman" w:cs="Times New Roman"/>
          <w:sz w:val="24"/>
          <w:szCs w:val="24"/>
          <w:lang w:val="sr-Cyrl-RS"/>
        </w:rPr>
      </w:pPr>
      <w:r w:rsidRPr="003F58B3">
        <w:rPr>
          <w:rFonts w:ascii="Times New Roman" w:hAnsi="Times New Roman" w:cs="Times New Roman"/>
          <w:color w:val="000000"/>
          <w:sz w:val="24"/>
          <w:szCs w:val="24"/>
          <w:lang w:val="sr-Cyrl-RS"/>
        </w:rPr>
        <w:t xml:space="preserve">Правилником је одређено </w:t>
      </w:r>
      <w:r w:rsidR="00A36B76" w:rsidRPr="003F58B3">
        <w:rPr>
          <w:rFonts w:ascii="Times New Roman" w:hAnsi="Times New Roman" w:cs="Times New Roman"/>
          <w:color w:val="000000"/>
          <w:sz w:val="24"/>
          <w:szCs w:val="24"/>
          <w:lang w:val="sr-Cyrl-RS"/>
        </w:rPr>
        <w:t xml:space="preserve">да </w:t>
      </w:r>
      <w:r w:rsidRPr="003F58B3">
        <w:rPr>
          <w:rFonts w:ascii="Times New Roman" w:hAnsi="Times New Roman" w:cs="Times New Roman"/>
          <w:color w:val="000000"/>
          <w:sz w:val="24"/>
          <w:szCs w:val="24"/>
          <w:lang w:val="sr-Cyrl-RS"/>
        </w:rPr>
        <w:t>м</w:t>
      </w:r>
      <w:r w:rsidR="003C53E6" w:rsidRPr="003F58B3">
        <w:rPr>
          <w:rFonts w:ascii="Times New Roman" w:hAnsi="Times New Roman" w:cs="Times New Roman"/>
          <w:color w:val="000000"/>
          <w:sz w:val="24"/>
          <w:szCs w:val="24"/>
          <w:lang w:val="sr-Cyrl-RS"/>
        </w:rPr>
        <w:t xml:space="preserve">инимално покриће за грађанску одговорност за добијање лиценце за превоз робе, на име </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сигур</w:t>
      </w:r>
      <w:r w:rsidR="003C53E6" w:rsidRPr="003F58B3">
        <w:rPr>
          <w:rFonts w:ascii="Times New Roman" w:hAnsi="Times New Roman" w:cs="Times New Roman"/>
          <w:color w:val="000000"/>
          <w:sz w:val="24"/>
          <w:szCs w:val="24"/>
        </w:rPr>
        <w:t>a</w:t>
      </w:r>
      <w:r w:rsidR="003C53E6" w:rsidRPr="003F58B3">
        <w:rPr>
          <w:rFonts w:ascii="Times New Roman" w:hAnsi="Times New Roman" w:cs="Times New Roman"/>
          <w:color w:val="000000"/>
          <w:sz w:val="24"/>
          <w:szCs w:val="24"/>
          <w:lang w:val="sr-Cyrl-RS"/>
        </w:rPr>
        <w:t xml:space="preserve">ња </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 xml:space="preserve">д </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пшт</w:t>
      </w:r>
      <w:r w:rsidR="003C53E6" w:rsidRPr="003F58B3">
        <w:rPr>
          <w:rFonts w:ascii="Times New Roman" w:hAnsi="Times New Roman" w:cs="Times New Roman"/>
          <w:color w:val="000000"/>
          <w:sz w:val="24"/>
          <w:szCs w:val="24"/>
        </w:rPr>
        <w:t>e</w:t>
      </w:r>
      <w:r w:rsidR="003C53E6" w:rsidRPr="003F58B3">
        <w:rPr>
          <w:rFonts w:ascii="Times New Roman" w:hAnsi="Times New Roman" w:cs="Times New Roman"/>
          <w:color w:val="000000"/>
          <w:sz w:val="24"/>
          <w:szCs w:val="24"/>
          <w:lang w:val="sr-Cyrl-RS"/>
        </w:rPr>
        <w:t xml:space="preserve"> </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дг</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в</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рн</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сти за штету према трећим лицима, по свим штетним догађајима, на годишњем нивоу, не може бити ниже од 1.500.000 евра у динарској противвредности према средњем курсу Народне банке Србије на дан закључивања уговора о осигурању или другог одговарајућег уговора. Уколико подносилац захтева за издавање лиценце за превоз робе планира обављање превоза опасне робе, минимално покриће износи 3.000.000 евра у динарској противвредности према средњем курсу Народне банке Србије на дан закључивања уговора о осигурању или другог одговарајућег уговора.</w:t>
      </w:r>
    </w:p>
    <w:p w14:paraId="07FB1659" w14:textId="77777777" w:rsidR="003C53E6" w:rsidRPr="003F58B3" w:rsidRDefault="003C53E6" w:rsidP="00A36B76">
      <w:pPr>
        <w:spacing w:after="150"/>
        <w:ind w:firstLine="72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 xml:space="preserve">Минимално покриће за грађанску одговорност за добијање лиценце за превоз путника, у делу који се односи на општу одговорност за штету према трећим лицима, по свим штетним догађајима, на годишњем нивоу, не може бити ниже од 1.000.000 евра у динарској противвредности према средњем курсу Народне банке Србије на дан закључивања уговора о осигурању или другог одговарајућег уговора. </w:t>
      </w:r>
    </w:p>
    <w:p w14:paraId="46950C9A" w14:textId="77777777" w:rsidR="00A36B76" w:rsidRPr="003F58B3" w:rsidRDefault="00A36B76" w:rsidP="00F14312">
      <w:pPr>
        <w:spacing w:after="150"/>
        <w:ind w:firstLine="72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Минимално покриће за грађанску одговорност које се односи на општу одговорност за штету према трећим лицима, по свим штетним догађајима, на годишњем нивоу, за издавање лиценце за превоз за сопствене потребе, не може бити ниже од 1.000.000 евра у динарској противвредности према средњем курсу Народне банке Србије на дан закључивања уговора о осигурању или другог одговарајућег уговора.</w:t>
      </w:r>
    </w:p>
    <w:p w14:paraId="5F115998" w14:textId="77777777" w:rsidR="003C53E6" w:rsidRPr="003F58B3" w:rsidRDefault="001A1C54" w:rsidP="00C377C1">
      <w:pPr>
        <w:spacing w:after="150"/>
        <w:ind w:firstLine="720"/>
        <w:jc w:val="both"/>
        <w:rPr>
          <w:rFonts w:ascii="Times New Roman" w:hAnsi="Times New Roman" w:cs="Times New Roman"/>
          <w:sz w:val="24"/>
          <w:szCs w:val="24"/>
          <w:lang w:val="sr-Cyrl-RS"/>
        </w:rPr>
      </w:pPr>
      <w:r w:rsidRPr="003F58B3">
        <w:rPr>
          <w:rFonts w:ascii="Times New Roman" w:hAnsi="Times New Roman" w:cs="Times New Roman"/>
          <w:color w:val="000000"/>
          <w:sz w:val="24"/>
          <w:szCs w:val="24"/>
          <w:lang w:val="sr-Cyrl-RS"/>
        </w:rPr>
        <w:t>Такође је прецизиран начин доказивања испуњености услова</w:t>
      </w:r>
      <w:r w:rsidR="003C53E6" w:rsidRPr="003F58B3">
        <w:rPr>
          <w:rFonts w:ascii="Times New Roman" w:hAnsi="Times New Roman" w:cs="Times New Roman"/>
          <w:color w:val="000000"/>
          <w:sz w:val="24"/>
          <w:szCs w:val="24"/>
          <w:lang w:val="sr-Cyrl-RS"/>
        </w:rPr>
        <w:t xml:space="preserve"> к</w:t>
      </w:r>
      <w:proofErr w:type="spellStart"/>
      <w:r w:rsidR="003C53E6" w:rsidRPr="003F58B3">
        <w:rPr>
          <w:rFonts w:ascii="Times New Roman" w:hAnsi="Times New Roman" w:cs="Times New Roman"/>
          <w:color w:val="000000"/>
          <w:sz w:val="24"/>
          <w:szCs w:val="24"/>
        </w:rPr>
        <w:t>oj</w:t>
      </w:r>
      <w:proofErr w:type="spellEnd"/>
      <w:r w:rsidR="003C53E6" w:rsidRPr="003F58B3">
        <w:rPr>
          <w:rFonts w:ascii="Times New Roman" w:hAnsi="Times New Roman" w:cs="Times New Roman"/>
          <w:color w:val="000000"/>
          <w:sz w:val="24"/>
          <w:szCs w:val="24"/>
          <w:lang w:val="sr-Cyrl-RS"/>
        </w:rPr>
        <w:t>и с</w:t>
      </w:r>
      <w:r w:rsidR="003C53E6" w:rsidRPr="003F58B3">
        <w:rPr>
          <w:rFonts w:ascii="Times New Roman" w:hAnsi="Times New Roman" w:cs="Times New Roman"/>
          <w:color w:val="000000"/>
          <w:sz w:val="24"/>
          <w:szCs w:val="24"/>
        </w:rPr>
        <w:t>e</w:t>
      </w:r>
      <w:r w:rsidR="003C53E6" w:rsidRPr="003F58B3">
        <w:rPr>
          <w:rFonts w:ascii="Times New Roman" w:hAnsi="Times New Roman" w:cs="Times New Roman"/>
          <w:color w:val="000000"/>
          <w:sz w:val="24"/>
          <w:szCs w:val="24"/>
          <w:lang w:val="sr-Cyrl-RS"/>
        </w:rPr>
        <w:t xml:space="preserve"> </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дн</w:t>
      </w:r>
      <w:r w:rsidR="003C53E6" w:rsidRPr="003F58B3">
        <w:rPr>
          <w:rFonts w:ascii="Times New Roman" w:hAnsi="Times New Roman" w:cs="Times New Roman"/>
          <w:color w:val="000000"/>
          <w:sz w:val="24"/>
          <w:szCs w:val="24"/>
        </w:rPr>
        <w:t>o</w:t>
      </w:r>
      <w:r w:rsidR="003C53E6" w:rsidRPr="003F58B3">
        <w:rPr>
          <w:rFonts w:ascii="Times New Roman" w:hAnsi="Times New Roman" w:cs="Times New Roman"/>
          <w:color w:val="000000"/>
          <w:sz w:val="24"/>
          <w:szCs w:val="24"/>
          <w:lang w:val="sr-Cyrl-RS"/>
        </w:rPr>
        <w:t>си н</w:t>
      </w:r>
      <w:r w:rsidR="003C53E6" w:rsidRPr="003F58B3">
        <w:rPr>
          <w:rFonts w:ascii="Times New Roman" w:hAnsi="Times New Roman" w:cs="Times New Roman"/>
          <w:color w:val="000000"/>
          <w:sz w:val="24"/>
          <w:szCs w:val="24"/>
        </w:rPr>
        <w:t>a</w:t>
      </w:r>
      <w:r w:rsidR="003C53E6" w:rsidRPr="003F58B3">
        <w:rPr>
          <w:rFonts w:ascii="Times New Roman" w:hAnsi="Times New Roman" w:cs="Times New Roman"/>
          <w:color w:val="000000"/>
          <w:sz w:val="24"/>
          <w:szCs w:val="24"/>
          <w:lang w:val="sr-Cyrl-RS"/>
        </w:rPr>
        <w:t xml:space="preserve"> финансијску способност</w:t>
      </w:r>
      <w:r w:rsidRPr="003F58B3">
        <w:rPr>
          <w:rFonts w:ascii="Times New Roman" w:hAnsi="Times New Roman" w:cs="Times New Roman"/>
          <w:color w:val="000000"/>
          <w:sz w:val="24"/>
          <w:szCs w:val="24"/>
          <w:lang w:val="sr-Cyrl-RS"/>
        </w:rPr>
        <w:t>, па тако з</w:t>
      </w:r>
      <w:r w:rsidR="003C53E6" w:rsidRPr="003F58B3">
        <w:rPr>
          <w:rFonts w:ascii="Times New Roman" w:hAnsi="Times New Roman" w:cs="Times New Roman"/>
          <w:color w:val="000000"/>
          <w:sz w:val="24"/>
          <w:szCs w:val="24"/>
          <w:lang w:val="sr-Cyrl-RS"/>
        </w:rPr>
        <w:t>а железничке превознике којима је издата лиценца пре ступања на снагу овог правилника са годишњим приходом мањим од пет милиона евра (динарска против вредност према средњем курсу Народне банке Србије) од железничких транспортних активности, Дирекција може да сматра да је захтев у погледу његове способности испуњавања стварних и потенцијалних обавеза у периоду од 12 месеци од почетка обављања делатности испуњен ако предузеће може да докаже да је његов нето капитал најмање 100.000 евра (динарска противвредност према средњем курсу Народне банке Србије).</w:t>
      </w:r>
    </w:p>
    <w:p w14:paraId="37A6FA68" w14:textId="5925D26C" w:rsidR="003C53E6" w:rsidRPr="003F58B3" w:rsidRDefault="003C53E6" w:rsidP="00C377C1">
      <w:pPr>
        <w:spacing w:after="150"/>
        <w:ind w:firstLine="720"/>
        <w:jc w:val="both"/>
        <w:rPr>
          <w:rFonts w:ascii="Times New Roman" w:hAnsi="Times New Roman" w:cs="Times New Roman"/>
          <w:color w:val="000000"/>
          <w:sz w:val="24"/>
          <w:szCs w:val="24"/>
          <w:lang w:val="sr-Cyrl-RS"/>
        </w:rPr>
      </w:pPr>
      <w:r w:rsidRPr="003F58B3">
        <w:rPr>
          <w:rFonts w:ascii="Times New Roman" w:hAnsi="Times New Roman" w:cs="Times New Roman"/>
          <w:color w:val="000000"/>
          <w:sz w:val="24"/>
          <w:szCs w:val="24"/>
          <w:lang w:val="sr-Cyrl-RS"/>
        </w:rPr>
        <w:t>Минимални износ нето капитала који мора обезбедити подносилац захтева за издавање лиценце у тренутку подношења захтева износи 50.000 евра (динарска противвредност према средњем курсу Народне банке Србије), а Дирекција ће ценити његову способност испуњавања стварних и потенцијалних обавеза у периоду од 12 месеци од почетка обављања делатности.</w:t>
      </w:r>
    </w:p>
    <w:p w14:paraId="1B066AC1" w14:textId="49028556" w:rsidR="008F5680" w:rsidRDefault="008F5680" w:rsidP="00C377C1">
      <w:pPr>
        <w:spacing w:after="150"/>
        <w:ind w:firstLine="720"/>
        <w:jc w:val="both"/>
        <w:rPr>
          <w:rFonts w:ascii="Times New Roman" w:hAnsi="Times New Roman" w:cs="Times New Roman"/>
          <w:color w:val="000000"/>
          <w:sz w:val="24"/>
          <w:szCs w:val="24"/>
          <w:lang w:val="sr-Cyrl-RS"/>
        </w:rPr>
      </w:pPr>
    </w:p>
    <w:p w14:paraId="00C21760" w14:textId="233561AA" w:rsidR="00EB32B1" w:rsidRDefault="00EB32B1" w:rsidP="00C377C1">
      <w:pPr>
        <w:spacing w:after="150"/>
        <w:ind w:firstLine="720"/>
        <w:jc w:val="both"/>
        <w:rPr>
          <w:rFonts w:ascii="Times New Roman" w:hAnsi="Times New Roman" w:cs="Times New Roman"/>
          <w:color w:val="000000"/>
          <w:sz w:val="24"/>
          <w:szCs w:val="24"/>
          <w:lang w:val="sr-Cyrl-RS"/>
        </w:rPr>
      </w:pPr>
    </w:p>
    <w:p w14:paraId="51F076AC" w14:textId="77777777" w:rsidR="00EB32B1" w:rsidRPr="003F58B3" w:rsidRDefault="00EB32B1" w:rsidP="00C377C1">
      <w:pPr>
        <w:spacing w:after="150"/>
        <w:ind w:firstLine="720"/>
        <w:jc w:val="both"/>
        <w:rPr>
          <w:rFonts w:ascii="Times New Roman" w:hAnsi="Times New Roman" w:cs="Times New Roman"/>
          <w:color w:val="000000"/>
          <w:sz w:val="24"/>
          <w:szCs w:val="24"/>
          <w:lang w:val="sr-Cyrl-RS"/>
        </w:rPr>
      </w:pPr>
    </w:p>
    <w:p w14:paraId="1BE1279F" w14:textId="77777777" w:rsidR="007852C0" w:rsidRPr="003F58B3" w:rsidRDefault="007852C0" w:rsidP="00F369F3">
      <w:pPr>
        <w:pStyle w:val="Heading2"/>
        <w:rPr>
          <w:rFonts w:ascii="Times New Roman" w:hAnsi="Times New Roman" w:cs="Times New Roman"/>
          <w:bCs/>
          <w:sz w:val="24"/>
          <w:szCs w:val="24"/>
          <w:lang w:val="sr-Cyrl-RS"/>
        </w:rPr>
      </w:pPr>
      <w:bookmarkStart w:id="6" w:name="_Toc44331153"/>
      <w:r w:rsidRPr="003F58B3">
        <w:rPr>
          <w:rFonts w:ascii="Times New Roman" w:hAnsi="Times New Roman" w:cs="Times New Roman"/>
          <w:sz w:val="24"/>
          <w:szCs w:val="24"/>
          <w:lang w:val="sr-Cyrl-RS"/>
        </w:rPr>
        <w:lastRenderedPageBreak/>
        <w:t>3.2. Поступање по приговорима подносилаца захтева за доделу траса</w:t>
      </w:r>
      <w:bookmarkEnd w:id="6"/>
      <w:r w:rsidRPr="003F58B3">
        <w:rPr>
          <w:rFonts w:ascii="Times New Roman" w:hAnsi="Times New Roman" w:cs="Times New Roman"/>
          <w:bCs/>
          <w:sz w:val="24"/>
          <w:szCs w:val="24"/>
          <w:lang w:val="sr-Cyrl-RS"/>
        </w:rPr>
        <w:t xml:space="preserve"> </w:t>
      </w:r>
    </w:p>
    <w:p w14:paraId="27B9CF50" w14:textId="77777777" w:rsidR="007852C0" w:rsidRPr="003F58B3" w:rsidRDefault="007852C0" w:rsidP="007852C0">
      <w:pPr>
        <w:ind w:firstLine="720"/>
        <w:rPr>
          <w:rFonts w:ascii="Times New Roman" w:hAnsi="Times New Roman" w:cs="Times New Roman"/>
          <w:bCs/>
          <w:sz w:val="24"/>
          <w:szCs w:val="24"/>
          <w:lang w:val="sr-Cyrl-RS"/>
        </w:rPr>
      </w:pPr>
    </w:p>
    <w:p w14:paraId="0444923C" w14:textId="77777777" w:rsidR="00EB6027" w:rsidRPr="003F58B3" w:rsidRDefault="00EB6027" w:rsidP="00EB6027">
      <w:pPr>
        <w:suppressAutoHyphen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У оквиру извршења </w:t>
      </w:r>
      <w:r w:rsidRPr="003F58B3">
        <w:rPr>
          <w:rFonts w:ascii="Times New Roman" w:hAnsi="Times New Roman" w:cs="Times New Roman"/>
          <w:b/>
          <w:sz w:val="24"/>
          <w:szCs w:val="24"/>
          <w:lang w:val="sr-Cyrl-RS"/>
        </w:rPr>
        <w:t>функције регулисања тржишта железничких услуга</w:t>
      </w:r>
      <w:r w:rsidRPr="003F58B3">
        <w:rPr>
          <w:rFonts w:ascii="Times New Roman" w:hAnsi="Times New Roman" w:cs="Times New Roman"/>
          <w:sz w:val="24"/>
          <w:szCs w:val="24"/>
          <w:lang w:val="sr-Cyrl-RS"/>
        </w:rPr>
        <w:t xml:space="preserve"> активност органа је била усмерена на поступања по службеној дужности као и поступања по приговорима подносиолаца захтева за доделу трасе, а предмет разматрања је била примена Изјаве о мрежи за 2019. годину као и доношење Изјаве о мрежи за 2020. и 2021. годину у свим аспектима надлежности органа у складу са Законом о железници.</w:t>
      </w:r>
    </w:p>
    <w:p w14:paraId="0F193E0C" w14:textId="77777777" w:rsidR="00EB6027" w:rsidRPr="003F58B3"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оквиру наведеног, а након  извршене комплетне анализе  Изјаве о мрежи за 2019, прво је управљачу инфраструктуре указано на непоштовање законске процедуре у доношењу овог  најзначајнијег документа у области приступа инфраструктури и додели траса на недискриминаторском принципу и додатно наложено да се за Ред вожње 2019/2020 не могу примењивати делови Изјаве о мрежи у којима је Дирекција нашла неправилности.</w:t>
      </w:r>
    </w:p>
    <w:p w14:paraId="58E231E2" w14:textId="77777777" w:rsidR="00EB6027" w:rsidRPr="003F58B3"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Поред поступања по службеној дужности обрађени су следећи предмети по приговорима подносилаца захтеха за доделу трасе односно железничких превозника и сви су се односили на наплату цена које су дефинисане у Изјави о мрежи за 2019. и 2020. годину:</w:t>
      </w:r>
    </w:p>
    <w:p w14:paraId="42DC2EEB" w14:textId="77777777" w:rsidR="00EB6027" w:rsidRPr="003F58B3" w:rsidRDefault="00EB6027" w:rsidP="00EB6027">
      <w:pPr>
        <w:pStyle w:val="ListParagraph"/>
        <w:numPr>
          <w:ilvl w:val="0"/>
          <w:numId w:val="6"/>
        </w:numPr>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b/>
          <w:sz w:val="24"/>
          <w:szCs w:val="24"/>
          <w:lang w:val="sr-Cyrl-RS"/>
        </w:rPr>
        <w:t>Железнички превозник Комбиновани превоз д.о.о.</w:t>
      </w:r>
      <w:r w:rsidRPr="003F58B3">
        <w:rPr>
          <w:rFonts w:ascii="Times New Roman" w:hAnsi="Times New Roman" w:cs="Times New Roman"/>
          <w:sz w:val="24"/>
          <w:szCs w:val="24"/>
          <w:lang w:val="sr-Cyrl-RS"/>
        </w:rPr>
        <w:t xml:space="preserve"> поднео је захтев за покретање поступка против управљача инфраструктуре због противзаконите промене цене приступа јавној железничкој инфраструктури уз тврдњу да је Скупштина „Инфраструктуре железнице Србије“ а.д. супротно члану 20. Закона о железници у  Изјави о мрежи за 2019. годину увела нову, никад раније дефинисану услугу прекомерног заузимања станичних колосека са ценама објављеним у Изјави о мрежи за 2019. годину са другим изменама.</w:t>
      </w:r>
    </w:p>
    <w:p w14:paraId="1400CC02" w14:textId="77777777" w:rsidR="00EB6027" w:rsidRPr="003F58B3" w:rsidRDefault="00EB6027" w:rsidP="00EB6027">
      <w:pPr>
        <w:pStyle w:val="NoSpacing"/>
        <w:ind w:left="720"/>
        <w:jc w:val="both"/>
        <w:rPr>
          <w:rFonts w:ascii="Times New Roman" w:hAnsi="Times New Roman" w:cs="Times New Roman"/>
          <w:sz w:val="24"/>
          <w:szCs w:val="24"/>
          <w:lang w:val="sr-Cyrl-RS"/>
        </w:rPr>
      </w:pPr>
    </w:p>
    <w:p w14:paraId="7D9F2C02" w14:textId="77777777" w:rsidR="00EB6027" w:rsidRPr="003F58B3" w:rsidRDefault="00EB6027" w:rsidP="00EB6027">
      <w:pPr>
        <w:pStyle w:val="NoSpacing"/>
        <w:ind w:left="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Пошто се из изјашњења управљача није могло утврдити у којим се случајевима предметна услуга наплаћује, а у којим не, Дирекција је закључила да то може створити дискрециона овлашћења управљача инфраструктуре у односу на подносиоце захтева због чега му је сугерисано да одустане од наплате предметне услуге.</w:t>
      </w:r>
    </w:p>
    <w:p w14:paraId="5E684D46" w14:textId="77777777" w:rsidR="00EB6027" w:rsidRPr="003F58B3" w:rsidRDefault="00EB6027" w:rsidP="00EB6027">
      <w:pPr>
        <w:pStyle w:val="NoSpacing"/>
        <w:ind w:left="720"/>
        <w:rPr>
          <w:rFonts w:ascii="Times New Roman" w:hAnsi="Times New Roman" w:cs="Times New Roman"/>
          <w:sz w:val="24"/>
          <w:szCs w:val="24"/>
          <w:lang w:val="sr-Cyrl-RS"/>
        </w:rPr>
      </w:pPr>
    </w:p>
    <w:p w14:paraId="62695CB4" w14:textId="77777777" w:rsidR="00EB6027" w:rsidRPr="003F58B3" w:rsidRDefault="00EB6027" w:rsidP="00EB6027">
      <w:pPr>
        <w:pStyle w:val="NoSpacing"/>
        <w:ind w:left="720"/>
        <w:rPr>
          <w:rFonts w:ascii="Times New Roman" w:hAnsi="Times New Roman" w:cs="Times New Roman"/>
          <w:sz w:val="24"/>
          <w:szCs w:val="24"/>
          <w:lang w:val="sr-Cyrl-RS"/>
        </w:rPr>
      </w:pPr>
      <w:r w:rsidRPr="003F58B3">
        <w:rPr>
          <w:rFonts w:ascii="Times New Roman" w:hAnsi="Times New Roman" w:cs="Times New Roman"/>
          <w:sz w:val="24"/>
          <w:szCs w:val="24"/>
          <w:lang w:val="sr-Cyrl-RS"/>
        </w:rPr>
        <w:t>Предмет је окончан одустајањем управљача инфраструктуре од примене предметног дела Изјаве о мрежи.</w:t>
      </w:r>
    </w:p>
    <w:p w14:paraId="7F166344" w14:textId="77777777" w:rsidR="00EB6027" w:rsidRPr="003F58B3" w:rsidRDefault="00EB6027" w:rsidP="00EB6027">
      <w:pPr>
        <w:pStyle w:val="ListParagraph"/>
        <w:jc w:val="both"/>
        <w:rPr>
          <w:rFonts w:ascii="Times New Roman" w:hAnsi="Times New Roman" w:cs="Times New Roman"/>
          <w:sz w:val="24"/>
          <w:szCs w:val="24"/>
          <w:lang w:val="sr-Cyrl-RS"/>
        </w:rPr>
      </w:pPr>
    </w:p>
    <w:p w14:paraId="18EB2DE7" w14:textId="77777777" w:rsidR="00EB6027" w:rsidRPr="003F58B3" w:rsidRDefault="00EB6027" w:rsidP="00EB6027">
      <w:pPr>
        <w:pStyle w:val="ListParagraph"/>
        <w:numPr>
          <w:ilvl w:val="0"/>
          <w:numId w:val="6"/>
        </w:numPr>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b/>
          <w:sz w:val="24"/>
          <w:szCs w:val="24"/>
          <w:lang w:val="sr-Cyrl-RS"/>
        </w:rPr>
        <w:t xml:space="preserve">Железнички превозник „Србија Карго“ ад </w:t>
      </w:r>
      <w:r w:rsidRPr="003F58B3">
        <w:rPr>
          <w:rFonts w:ascii="Times New Roman" w:hAnsi="Times New Roman" w:cs="Times New Roman"/>
          <w:sz w:val="24"/>
          <w:szCs w:val="24"/>
          <w:lang w:val="sr-Cyrl-RS"/>
        </w:rPr>
        <w:t xml:space="preserve">доставио је примедбе на начин обрачуна и цене услуга прекомерног заузимања станичних колосека, утврђених Изјавом о мрежи за 2020. годину. Дирекција је и у овом предмету потпуно остала при стручном ставу да je поступање управљача у предметном случају супротнo Закону о железници и да наплаћивањем трошкова за услуге које нису предвиђене законом приморава Дирекцију као секторског регулатора да се консултује са Комисијом за заштиту конкуренције која има далеко веће могућности у оваквим случајевима, а чије су законске одредбе изузетно оштре </w:t>
      </w:r>
      <w:r w:rsidRPr="003F58B3">
        <w:rPr>
          <w:rFonts w:ascii="Times New Roman" w:hAnsi="Times New Roman" w:cs="Times New Roman"/>
          <w:sz w:val="24"/>
          <w:szCs w:val="24"/>
          <w:lang w:val="sr-Cyrl-RS"/>
        </w:rPr>
        <w:lastRenderedPageBreak/>
        <w:t>и казне врло високе у случају да се утврди злоупотреба монополског положаја управљача инфраструктуре.</w:t>
      </w:r>
    </w:p>
    <w:p w14:paraId="114CB6AF" w14:textId="77777777" w:rsidR="00EB6027" w:rsidRPr="003F58B3" w:rsidRDefault="00EB6027" w:rsidP="00EB6027">
      <w:pPr>
        <w:pStyle w:val="NoSpacing"/>
        <w:rPr>
          <w:rFonts w:ascii="Times New Roman" w:hAnsi="Times New Roman" w:cs="Times New Roman"/>
          <w:sz w:val="24"/>
          <w:szCs w:val="24"/>
          <w:lang w:val="sr-Cyrl-RS"/>
        </w:rPr>
      </w:pPr>
    </w:p>
    <w:p w14:paraId="47092127" w14:textId="77777777" w:rsidR="00EB6027" w:rsidRPr="003F58B3" w:rsidRDefault="00EB6027" w:rsidP="00EB6027">
      <w:pPr>
        <w:pStyle w:val="NoSpacing"/>
        <w:ind w:left="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Предмет је окончан тако што се управљач инфраструктуре обавезао да ће ускладити предметне одредбе Изјаве о мрежи за 2020. годину са Законом о железници и да ће спровести процедуру прописану законом кад је у питању усаглашавање са превозницима као и да ће пре сваке измене Изјаве о мрежи, затражити мишљење од Дирекције за железнице сходно одредбама о доношењу.</w:t>
      </w:r>
    </w:p>
    <w:p w14:paraId="4449BD3E" w14:textId="77777777" w:rsidR="00EB6027" w:rsidRPr="003F58B3" w:rsidRDefault="00EB6027" w:rsidP="00EB6027">
      <w:pPr>
        <w:pStyle w:val="ListParagraph"/>
        <w:jc w:val="both"/>
        <w:rPr>
          <w:rFonts w:ascii="Times New Roman" w:hAnsi="Times New Roman" w:cs="Times New Roman"/>
          <w:sz w:val="24"/>
          <w:szCs w:val="24"/>
          <w:lang w:val="sr-Cyrl-RS"/>
        </w:rPr>
      </w:pPr>
    </w:p>
    <w:p w14:paraId="5BEDD8D3" w14:textId="77777777" w:rsidR="00EB6027" w:rsidRPr="003F58B3" w:rsidRDefault="00EB6027" w:rsidP="00EB6027">
      <w:pPr>
        <w:pStyle w:val="ListParagraph"/>
        <w:numPr>
          <w:ilvl w:val="0"/>
          <w:numId w:val="6"/>
        </w:numPr>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b/>
          <w:sz w:val="24"/>
          <w:szCs w:val="24"/>
          <w:lang w:val="sr-Cyrl-RS"/>
        </w:rPr>
        <w:t>Железнички превозник Комбиновани превоз д.о.о.</w:t>
      </w:r>
      <w:r w:rsidRPr="003F58B3">
        <w:rPr>
          <w:rFonts w:ascii="Times New Roman" w:hAnsi="Times New Roman" w:cs="Times New Roman"/>
          <w:sz w:val="24"/>
          <w:szCs w:val="24"/>
          <w:lang w:val="sr-Cyrl-RS"/>
        </w:rPr>
        <w:t xml:space="preserve"> у свом другом приговору указује на повреде члана 17, и 20. Закона о железници од стране „Инфраструктуре железнице Србије“ад. Приговор је пристигао непосредно пред почетак важења Реда вожње 2019/2020 пошто управљач није отклонио све неправилности у обрачуну цена за услуге из тачке 4.8. Изјаве о мрежи, односно става 10.8. Уговора о коришћењу јавне железничке инфраструктуре.</w:t>
      </w:r>
    </w:p>
    <w:p w14:paraId="4EA406AB" w14:textId="77777777" w:rsidR="00EB6027" w:rsidRPr="003F58B3" w:rsidRDefault="00EB6027" w:rsidP="00EB6027">
      <w:pPr>
        <w:pStyle w:val="ListParagraph"/>
        <w:suppressAutoHyphens/>
        <w:spacing w:after="0" w:line="240" w:lineRule="auto"/>
        <w:contextualSpacing w:val="0"/>
        <w:jc w:val="both"/>
        <w:rPr>
          <w:rFonts w:ascii="Times New Roman" w:hAnsi="Times New Roman" w:cs="Times New Roman"/>
          <w:sz w:val="24"/>
          <w:szCs w:val="24"/>
          <w:lang w:val="sr-Cyrl-RS"/>
        </w:rPr>
      </w:pPr>
    </w:p>
    <w:p w14:paraId="05A0BD2B" w14:textId="77777777" w:rsidR="00EB6027" w:rsidRPr="003F58B3" w:rsidRDefault="00EB6027" w:rsidP="00EB6027">
      <w:pPr>
        <w:pStyle w:val="NoSpacing"/>
        <w:ind w:left="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Након, без одлагања, интервенције Дирекције код управљача са указивањен на законске мере у случају даљег непоступања по ранијим решењима, управљач инфраструктуре је одустао од спорних наплаћивања трошкова превозницима и доставио Дирекцији доказ да је обавестио железничке превознике да неће примењивати спорне одредбе тачке 4.8. Изјаве о мрежи за 2020.годину, односно става 10.8. Уговора о коришћењу јавне железничке инфраструктуре.</w:t>
      </w:r>
    </w:p>
    <w:p w14:paraId="0285D572" w14:textId="77777777" w:rsidR="00EB6027" w:rsidRPr="003F58B3" w:rsidRDefault="00EB6027" w:rsidP="00EB6027">
      <w:pPr>
        <w:pStyle w:val="NoSpacing"/>
        <w:rPr>
          <w:rFonts w:ascii="Times New Roman" w:hAnsi="Times New Roman" w:cs="Times New Roman"/>
          <w:sz w:val="24"/>
          <w:szCs w:val="24"/>
          <w:lang w:val="sr-Cyrl-RS"/>
        </w:rPr>
      </w:pPr>
    </w:p>
    <w:p w14:paraId="635A1A14" w14:textId="77777777" w:rsidR="00EB6027" w:rsidRPr="003F58B3" w:rsidRDefault="00EB6027" w:rsidP="00EB6027">
      <w:pPr>
        <w:pStyle w:val="NoSpacing"/>
        <w:ind w:left="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Међутим, истовремено са одустајањем од примене спорних одредаба, управљач инфраструктуре наставља са тражењем основе за прописивање наплате накнада за прекомерно заузимање станичних колосека и у том циљу у последњим изменама одредаба Изјаве о мрежи позива се на правну основу у делу Закона о железници који говори о мерама за несметано управљање железничком инфраструктуром. Дирекција одбија наведено и инсистира на јасним критеријумима за наплату спорних накнада само у случају пропуштене користи односно прихода.</w:t>
      </w:r>
    </w:p>
    <w:p w14:paraId="12A75CCB" w14:textId="77777777" w:rsidR="00EB6027" w:rsidRPr="003F58B3" w:rsidRDefault="00EB6027" w:rsidP="00EB6027">
      <w:pPr>
        <w:pStyle w:val="NoSpacing"/>
        <w:jc w:val="both"/>
        <w:rPr>
          <w:rFonts w:ascii="Times New Roman" w:hAnsi="Times New Roman" w:cs="Times New Roman"/>
          <w:sz w:val="24"/>
          <w:szCs w:val="24"/>
          <w:lang w:val="sr-Cyrl-RS"/>
        </w:rPr>
      </w:pPr>
    </w:p>
    <w:p w14:paraId="399F94F7" w14:textId="77777777" w:rsidR="00EB6027" w:rsidRPr="003F58B3"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Решење за наведени проблем који већ недопустиво дуго траје, покушаће се решити и у оквиру стручне помоћи у реализацији текућег пројекта „Техничка помоћ Министарству грађевинарства, саобраћаја и инфраструктуре (МГСИ) и железничким предузећима у државном власништву у Србији - Свеобухватна реформа железнице“.У том циљу одржано је већ неколико радних састанака између чланова тима пројекта и представника Дирекције те се ускоро може очекивати израда предлога са дефинисаним поступањима и принципима у предметним случајевима.</w:t>
      </w:r>
    </w:p>
    <w:p w14:paraId="5A2AB76A" w14:textId="77777777" w:rsidR="00EB6027" w:rsidRPr="003F58B3"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У оквиру наведеног пројекта представници Дирекције су учествовали у проналажењу најбољих решења за израду Методологије и модела за обрачун цена приступа железничкој инфраструктури чија је прелиминарна верзија управо на стручној расправи. Заједно са ресорним </w:t>
      </w:r>
      <w:r w:rsidRPr="003F58B3">
        <w:rPr>
          <w:rFonts w:ascii="Times New Roman" w:hAnsi="Times New Roman" w:cs="Times New Roman"/>
          <w:sz w:val="24"/>
          <w:szCs w:val="24"/>
          <w:lang w:val="sr-Cyrl-RS"/>
        </w:rPr>
        <w:lastRenderedPageBreak/>
        <w:t>министарством Дирекција је заступала заснивање методологије на директним трошковима и јасним дефинисањем садржаја погонских конта као и прецизној селекцији аналитичких конта.</w:t>
      </w:r>
    </w:p>
    <w:p w14:paraId="15E64535" w14:textId="77777777" w:rsidR="00EB6027" w:rsidRPr="003F58B3"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овом периоду спроведен је мониторинг свих регулисаних предузећа у оквиру којег је орган по службеној дужности извршио праћење свих регулисаних предузећа која су дужна да континуирано достављају све релевантне податке из делатности у форми упитника у складу са стандардима свих европских држава.</w:t>
      </w:r>
    </w:p>
    <w:p w14:paraId="2EAC84E5" w14:textId="158F561E" w:rsidR="00EB6027" w:rsidRDefault="00EB6027" w:rsidP="00EB6027">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Након спроведеног мониторинга добијени подаци о свим превозницима као и инфраструктури објављени су по први пут у Извештају међународне Групе регулаторних тела IRG за Републику Србију за 2019. годину.</w:t>
      </w:r>
    </w:p>
    <w:p w14:paraId="36E76FBD" w14:textId="77777777" w:rsidR="00BB088C" w:rsidRPr="003F58B3" w:rsidRDefault="00BB088C" w:rsidP="00EB6027">
      <w:pPr>
        <w:ind w:firstLine="720"/>
        <w:jc w:val="both"/>
        <w:rPr>
          <w:rFonts w:ascii="Times New Roman" w:hAnsi="Times New Roman" w:cs="Times New Roman"/>
          <w:sz w:val="24"/>
          <w:szCs w:val="24"/>
          <w:lang w:val="sr-Cyrl-RS"/>
        </w:rPr>
      </w:pPr>
    </w:p>
    <w:p w14:paraId="2B730016" w14:textId="77777777" w:rsidR="002F393B" w:rsidRPr="003F58B3" w:rsidRDefault="00173D15" w:rsidP="00F20C80">
      <w:pPr>
        <w:pStyle w:val="Heading2"/>
        <w:rPr>
          <w:rFonts w:ascii="Times New Roman" w:hAnsi="Times New Roman" w:cs="Times New Roman"/>
          <w:sz w:val="24"/>
          <w:szCs w:val="24"/>
          <w:lang w:val="sr-Cyrl-RS"/>
        </w:rPr>
      </w:pPr>
      <w:bookmarkStart w:id="7" w:name="_Toc12540483"/>
      <w:bookmarkStart w:id="8" w:name="_Toc44331154"/>
      <w:r w:rsidRPr="003F58B3">
        <w:rPr>
          <w:rFonts w:ascii="Times New Roman" w:hAnsi="Times New Roman" w:cs="Times New Roman"/>
          <w:sz w:val="24"/>
          <w:szCs w:val="24"/>
          <w:lang w:val="sr-Cyrl-RS"/>
        </w:rPr>
        <w:t xml:space="preserve">3.3. </w:t>
      </w:r>
      <w:r w:rsidR="002F393B" w:rsidRPr="003F58B3">
        <w:rPr>
          <w:rFonts w:ascii="Times New Roman" w:hAnsi="Times New Roman" w:cs="Times New Roman"/>
          <w:sz w:val="24"/>
          <w:szCs w:val="24"/>
          <w:lang w:val="sr-Cyrl-RS"/>
        </w:rPr>
        <w:t>Друге активности Дирекције за железнице као регулаторног тела</w:t>
      </w:r>
      <w:bookmarkEnd w:id="7"/>
      <w:bookmarkEnd w:id="8"/>
    </w:p>
    <w:p w14:paraId="75D71CFD" w14:textId="77777777" w:rsidR="009424E8" w:rsidRPr="003F58B3" w:rsidRDefault="009424E8" w:rsidP="00530689">
      <w:pPr>
        <w:ind w:left="1080"/>
        <w:jc w:val="both"/>
        <w:rPr>
          <w:rFonts w:ascii="Times New Roman" w:hAnsi="Times New Roman" w:cs="Times New Roman"/>
          <w:b/>
          <w:bCs/>
          <w:sz w:val="24"/>
          <w:szCs w:val="24"/>
          <w:lang w:val="sr-Cyrl-RS"/>
        </w:rPr>
      </w:pPr>
    </w:p>
    <w:p w14:paraId="587FFD4F" w14:textId="77777777" w:rsidR="006A01A1" w:rsidRPr="003F58B3" w:rsidRDefault="00E32E2E" w:rsidP="002F43AF">
      <w:pPr>
        <w:pStyle w:val="Default"/>
        <w:ind w:firstLine="720"/>
        <w:jc w:val="both"/>
        <w:rPr>
          <w:rFonts w:ascii="Times New Roman" w:hAnsi="Times New Roman" w:cs="Times New Roman"/>
          <w:color w:val="auto"/>
          <w:lang w:val="sr-Cyrl-RS"/>
        </w:rPr>
      </w:pPr>
      <w:r w:rsidRPr="003F58B3">
        <w:rPr>
          <w:rFonts w:ascii="Times New Roman" w:hAnsi="Times New Roman" w:cs="Times New Roman"/>
          <w:color w:val="auto"/>
          <w:lang w:val="sr-Cyrl-RS"/>
        </w:rPr>
        <w:t>У 201</w:t>
      </w:r>
      <w:r w:rsidR="00D613E7" w:rsidRPr="003F58B3">
        <w:rPr>
          <w:rFonts w:ascii="Times New Roman" w:hAnsi="Times New Roman" w:cs="Times New Roman"/>
          <w:color w:val="auto"/>
          <w:lang w:val="sr-Cyrl-RS"/>
        </w:rPr>
        <w:t>9</w:t>
      </w:r>
      <w:r w:rsidRPr="003F58B3">
        <w:rPr>
          <w:rFonts w:ascii="Times New Roman" w:hAnsi="Times New Roman" w:cs="Times New Roman"/>
          <w:color w:val="auto"/>
          <w:lang w:val="sr-Cyrl-RS"/>
        </w:rPr>
        <w:t>. години Дирекција за железнице је у области регулисања тржишта пратила и анализирала железничко тржиште и у оквиру тога посебно континуирано утврђивала и пратила степен либерализације и отворености железничког тржишта и обављала друге послове из надлежности које обезбеђују конкурентно и недискирминаторско понашање</w:t>
      </w:r>
      <w:r w:rsidR="00975814" w:rsidRPr="003F58B3">
        <w:rPr>
          <w:rFonts w:ascii="Times New Roman" w:hAnsi="Times New Roman" w:cs="Times New Roman"/>
          <w:color w:val="auto"/>
          <w:lang w:val="sr-Cyrl-RS"/>
        </w:rPr>
        <w:t xml:space="preserve">. </w:t>
      </w:r>
    </w:p>
    <w:p w14:paraId="5E5168D5" w14:textId="77777777" w:rsidR="006A01A1" w:rsidRPr="003F58B3" w:rsidRDefault="006A01A1" w:rsidP="002F43AF">
      <w:pPr>
        <w:pStyle w:val="Default"/>
        <w:ind w:firstLine="720"/>
        <w:jc w:val="both"/>
        <w:rPr>
          <w:rFonts w:ascii="Times New Roman" w:hAnsi="Times New Roman" w:cs="Times New Roman"/>
          <w:color w:val="auto"/>
          <w:lang w:val="sr-Cyrl-RS"/>
        </w:rPr>
      </w:pPr>
      <w:r w:rsidRPr="003F58B3">
        <w:rPr>
          <w:rFonts w:ascii="Times New Roman" w:hAnsi="Times New Roman" w:cs="Times New Roman"/>
          <w:color w:val="auto"/>
          <w:lang w:val="sr-Cyrl-RS"/>
        </w:rPr>
        <w:t>Са аспекта еворпских интеграција, Дирекција је учествовала у низу активности усмерених на остваривање стратешког циља Републике Србије – приступање Европској унији. Представници Дирекције за железнице учествовали су у раду Преговарачке групе за транспорт – 14 и Преговарачке групе за трансевропске мреже – 21, у делу који се односи на железнички сектор. Дирекција је заједно са ресорним министарством учествовала у изради свих докумената из железничког транспорта која се односе на процес интеграције Републике Србије у ЕУ.</w:t>
      </w:r>
    </w:p>
    <w:p w14:paraId="61F5903C" w14:textId="77777777" w:rsidR="006A01A1" w:rsidRPr="003F58B3" w:rsidRDefault="006A01A1" w:rsidP="006759FC">
      <w:pPr>
        <w:pStyle w:val="Default"/>
        <w:tabs>
          <w:tab w:val="left" w:pos="270"/>
        </w:tabs>
        <w:ind w:firstLine="720"/>
        <w:jc w:val="both"/>
        <w:rPr>
          <w:rFonts w:ascii="Times New Roman" w:hAnsi="Times New Roman" w:cs="Times New Roman"/>
          <w:color w:val="auto"/>
          <w:lang w:val="sr-Cyrl-RS"/>
        </w:rPr>
      </w:pPr>
      <w:r w:rsidRPr="003F58B3">
        <w:rPr>
          <w:rFonts w:ascii="Times New Roman" w:hAnsi="Times New Roman" w:cs="Times New Roman"/>
          <w:color w:val="auto"/>
          <w:lang w:val="sr-Cyrl-RS"/>
        </w:rPr>
        <w:t>Дирекција је учествовал</w:t>
      </w:r>
      <w:r w:rsidR="00C46C19" w:rsidRPr="003F58B3">
        <w:rPr>
          <w:rFonts w:ascii="Times New Roman" w:hAnsi="Times New Roman" w:cs="Times New Roman"/>
          <w:color w:val="auto"/>
          <w:lang w:val="sr-Cyrl-RS"/>
        </w:rPr>
        <w:t>a</w:t>
      </w:r>
      <w:r w:rsidRPr="003F58B3">
        <w:rPr>
          <w:rFonts w:ascii="Times New Roman" w:hAnsi="Times New Roman" w:cs="Times New Roman"/>
          <w:color w:val="auto"/>
          <w:lang w:val="sr-Cyrl-RS"/>
        </w:rPr>
        <w:t xml:space="preserve"> на спровођењу закључка Владе у вези са припремом правних тековина ЕУ на српском језику и у оквиру тога стручни редактори из Дирекције вршили су стручну редактуру превода железничких прописа ЕУ достављених од стране Министарства за европске интеграције. Дирекција је учествовала у раду Радне групе за стручну редактуру превода правних тековина ЕУ и сарађивала са Министарством за европске интеграције приликом анализе стручне редактуре превода прописа ЕУ и свог делокруга.</w:t>
      </w:r>
      <w:r w:rsidR="00900BE3" w:rsidRPr="003F58B3">
        <w:rPr>
          <w:rFonts w:ascii="Times New Roman" w:hAnsi="Times New Roman" w:cs="Times New Roman"/>
          <w:color w:val="auto"/>
          <w:lang w:val="sr-Cyrl-RS"/>
        </w:rPr>
        <w:t xml:space="preserve"> Поред тога, у оквиру процеса израде сврпске верзије правних тековина ЕУ, Дирекција за железнице учествовала је у припреми пакета прописа ЕУ који ће се преводити у току 2020. године и номиновала  као приоритет за превођење десет приописа ЕУ из области које спадају у делокруг њеног рада.</w:t>
      </w:r>
    </w:p>
    <w:p w14:paraId="57894DF4" w14:textId="77777777" w:rsidR="00F90FD0" w:rsidRPr="003F58B3" w:rsidRDefault="00AB395C" w:rsidP="00A01E18">
      <w:pPr>
        <w:spacing w:after="120"/>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Дирекција за железнице такође је учествовала у активностима везаним за Твининг пројекат „Даљи развој заштите конкуренције у Србији“</w:t>
      </w:r>
      <w:r w:rsidR="004F0F77" w:rsidRPr="003F58B3">
        <w:rPr>
          <w:rFonts w:ascii="Times New Roman" w:hAnsi="Times New Roman" w:cs="Times New Roman"/>
          <w:sz w:val="24"/>
          <w:szCs w:val="24"/>
          <w:lang w:val="sr-Cyrl-RS"/>
        </w:rPr>
        <w:t xml:space="preserve"> који заједно спроводе национална тела за заштиту конкуренције Италије и Републике Србије, </w:t>
      </w:r>
      <w:r w:rsidR="004F0F77" w:rsidRPr="003F58B3">
        <w:rPr>
          <w:rFonts w:ascii="Times New Roman" w:hAnsi="Times New Roman" w:cs="Times New Roman"/>
          <w:i/>
          <w:sz w:val="24"/>
          <w:szCs w:val="24"/>
          <w:lang w:val="sr-Cyrl-RS"/>
        </w:rPr>
        <w:t>Autorita Garante della Concorrenza e del Mercato</w:t>
      </w:r>
      <w:r w:rsidR="004F0F77" w:rsidRPr="003F58B3">
        <w:rPr>
          <w:rFonts w:ascii="Times New Roman" w:hAnsi="Times New Roman" w:cs="Times New Roman"/>
          <w:sz w:val="24"/>
          <w:szCs w:val="24"/>
          <w:lang w:val="sr-Cyrl-RS"/>
        </w:rPr>
        <w:t xml:space="preserve"> и </w:t>
      </w:r>
      <w:r w:rsidR="004F0F77" w:rsidRPr="003F58B3">
        <w:rPr>
          <w:rFonts w:ascii="Times New Roman" w:hAnsi="Times New Roman" w:cs="Times New Roman"/>
          <w:sz w:val="24"/>
          <w:szCs w:val="24"/>
          <w:lang w:val="sr-Cyrl-RS"/>
        </w:rPr>
        <w:lastRenderedPageBreak/>
        <w:t xml:space="preserve">Комисија за заштиту конкуренције. Овај двогодишњи Твининг пројекат који финансира Европска унија има за циљ да стимулише развој окружења које истински подстиче тржишну конкуренцију и поспешује економски развој, у сврху обезбеђивања користи за потрошаче и друштво у целини. Током припремих састанака везаних за овај пројекат Дирекцији за железнице представљен је начин на који она може бити укључена. Предвиђено је да пројекат обухвати три основне области: даље усклађивање са законодавством ЕУ, спровођење законодавства и пропагирање конкуренције. Укључивање Дирекције предвиђено је посебно у фази спровођења законодавства. У припремној фази такође су </w:t>
      </w:r>
      <w:r w:rsidR="00F90FD0" w:rsidRPr="003F58B3">
        <w:rPr>
          <w:rFonts w:ascii="Times New Roman" w:hAnsi="Times New Roman" w:cs="Times New Roman"/>
          <w:sz w:val="24"/>
          <w:szCs w:val="24"/>
          <w:lang w:val="sr-Cyrl-RS"/>
        </w:rPr>
        <w:t xml:space="preserve">идентификоване </w:t>
      </w:r>
      <w:r w:rsidR="004F0F77" w:rsidRPr="003F58B3">
        <w:rPr>
          <w:rFonts w:ascii="Times New Roman" w:hAnsi="Times New Roman" w:cs="Times New Roman"/>
          <w:sz w:val="24"/>
          <w:szCs w:val="24"/>
          <w:lang w:val="sr-Cyrl-RS"/>
        </w:rPr>
        <w:t xml:space="preserve">неке од основних тема које би биле од значаја за рад </w:t>
      </w:r>
      <w:r w:rsidR="00F90FD0" w:rsidRPr="003F58B3">
        <w:rPr>
          <w:rFonts w:ascii="Times New Roman" w:hAnsi="Times New Roman" w:cs="Times New Roman"/>
          <w:sz w:val="24"/>
          <w:szCs w:val="24"/>
          <w:lang w:val="sr-Cyrl-RS"/>
        </w:rPr>
        <w:t>Дирекције</w:t>
      </w:r>
      <w:r w:rsidR="004F0F77" w:rsidRPr="003F58B3">
        <w:rPr>
          <w:rFonts w:ascii="Times New Roman" w:hAnsi="Times New Roman" w:cs="Times New Roman"/>
          <w:sz w:val="24"/>
          <w:szCs w:val="24"/>
          <w:lang w:val="sr-Cyrl-RS"/>
        </w:rPr>
        <w:t xml:space="preserve"> као регулаторног тела у оквиру овог пројекта, између осталог нпр:</w:t>
      </w:r>
      <w:r w:rsidR="00F90FD0" w:rsidRPr="003F58B3">
        <w:rPr>
          <w:rFonts w:ascii="Times New Roman" w:hAnsi="Times New Roman" w:cs="Times New Roman"/>
          <w:sz w:val="24"/>
          <w:szCs w:val="24"/>
          <w:lang w:val="sr-Cyrl-RS"/>
        </w:rPr>
        <w:t xml:space="preserve"> </w:t>
      </w:r>
      <w:r w:rsidR="004F0F77" w:rsidRPr="003F58B3">
        <w:rPr>
          <w:rFonts w:ascii="Times New Roman" w:hAnsi="Times New Roman" w:cs="Times New Roman"/>
          <w:sz w:val="24"/>
          <w:szCs w:val="24"/>
          <w:lang w:val="sr-Cyrl-RS"/>
        </w:rPr>
        <w:t>праћење тржишта</w:t>
      </w:r>
      <w:r w:rsidR="00F90FD0" w:rsidRPr="003F58B3">
        <w:rPr>
          <w:rFonts w:ascii="Times New Roman" w:hAnsi="Times New Roman" w:cs="Times New Roman"/>
          <w:sz w:val="24"/>
          <w:szCs w:val="24"/>
          <w:lang w:val="sr-Cyrl-RS"/>
        </w:rPr>
        <w:t xml:space="preserve">, </w:t>
      </w:r>
      <w:r w:rsidR="004F0F77" w:rsidRPr="003F58B3">
        <w:rPr>
          <w:rFonts w:ascii="Times New Roman" w:hAnsi="Times New Roman" w:cs="Times New Roman"/>
          <w:sz w:val="24"/>
          <w:szCs w:val="24"/>
          <w:lang w:val="sr-Cyrl-RS"/>
        </w:rPr>
        <w:t>представљање случајева везаних за спровођење конкуренције у ЕУ</w:t>
      </w:r>
      <w:r w:rsidR="00F90FD0" w:rsidRPr="003F58B3">
        <w:rPr>
          <w:rFonts w:ascii="Times New Roman" w:hAnsi="Times New Roman" w:cs="Times New Roman"/>
          <w:sz w:val="24"/>
          <w:szCs w:val="24"/>
          <w:lang w:val="sr-Cyrl-RS"/>
        </w:rPr>
        <w:t xml:space="preserve">, </w:t>
      </w:r>
      <w:r w:rsidR="004F0F77" w:rsidRPr="003F58B3">
        <w:rPr>
          <w:rFonts w:ascii="Times New Roman" w:hAnsi="Times New Roman" w:cs="Times New Roman"/>
          <w:sz w:val="24"/>
          <w:szCs w:val="24"/>
          <w:lang w:val="sr-Cyrl-RS"/>
        </w:rPr>
        <w:t>сарадња са Комисијом за заштиту конкуренције (упознавање са концептима које Комисија већ користи)</w:t>
      </w:r>
      <w:r w:rsidR="00F90FD0" w:rsidRPr="003F58B3">
        <w:rPr>
          <w:rFonts w:ascii="Times New Roman" w:hAnsi="Times New Roman" w:cs="Times New Roman"/>
          <w:sz w:val="24"/>
          <w:szCs w:val="24"/>
          <w:lang w:val="sr-Cyrl-RS"/>
        </w:rPr>
        <w:t xml:space="preserve">, </w:t>
      </w:r>
      <w:r w:rsidR="004F0F77" w:rsidRPr="003F58B3">
        <w:rPr>
          <w:rFonts w:ascii="Times New Roman" w:hAnsi="Times New Roman" w:cs="Times New Roman"/>
          <w:sz w:val="24"/>
          <w:szCs w:val="24"/>
          <w:lang w:val="sr-Cyrl-RS"/>
        </w:rPr>
        <w:t>успостављање контакта са италијанским регулаторним телом са седиштем у Торину</w:t>
      </w:r>
      <w:r w:rsidR="00F90FD0" w:rsidRPr="003F58B3">
        <w:rPr>
          <w:rFonts w:ascii="Times New Roman" w:hAnsi="Times New Roman" w:cs="Times New Roman"/>
          <w:sz w:val="24"/>
          <w:szCs w:val="24"/>
          <w:lang w:val="sr-Cyrl-RS"/>
        </w:rPr>
        <w:t xml:space="preserve"> и </w:t>
      </w:r>
      <w:r w:rsidR="004F0F77" w:rsidRPr="003F58B3">
        <w:rPr>
          <w:rFonts w:ascii="Times New Roman" w:hAnsi="Times New Roman" w:cs="Times New Roman"/>
          <w:sz w:val="24"/>
          <w:szCs w:val="24"/>
          <w:lang w:val="sr-Cyrl-RS"/>
        </w:rPr>
        <w:t>искуства / случајеви утврђивања надлежности између регулаторних тела и тела за заштиту конкуренције у ЕУ.</w:t>
      </w:r>
      <w:r w:rsidR="00F90FD0" w:rsidRPr="003F58B3">
        <w:rPr>
          <w:rFonts w:ascii="Times New Roman" w:hAnsi="Times New Roman" w:cs="Times New Roman"/>
          <w:sz w:val="24"/>
          <w:szCs w:val="24"/>
          <w:lang w:val="sr-Cyrl-RS"/>
        </w:rPr>
        <w:t xml:space="preserve"> Почетак пројекта обележен је догађајем одржаним у Београду у сали Народне скупштине Републике Србије 28. фебруара 2019. У току трајања пројекта предвиђено је да се организују два семинара у просторијама Дирекције за железнице, као и један целодневни састанак у Комисији за заштиту конкуренције заједно са представницима Дирекције.</w:t>
      </w:r>
    </w:p>
    <w:p w14:paraId="49805B3D" w14:textId="77777777" w:rsidR="004F0F77" w:rsidRPr="00D219FE" w:rsidRDefault="00FB3276" w:rsidP="00D219FE">
      <w:pPr>
        <w:ind w:firstLine="720"/>
        <w:jc w:val="both"/>
        <w:rPr>
          <w:rFonts w:ascii="Times New Roman" w:eastAsia="Times New Roman" w:hAnsi="Times New Roman" w:cs="Times New Roman"/>
          <w:sz w:val="24"/>
          <w:szCs w:val="24"/>
          <w:lang w:val="sr-Cyrl-RS"/>
        </w:rPr>
      </w:pPr>
      <w:r w:rsidRPr="00D219FE">
        <w:rPr>
          <w:rFonts w:ascii="Times New Roman" w:hAnsi="Times New Roman" w:cs="Times New Roman"/>
          <w:sz w:val="24"/>
          <w:szCs w:val="24"/>
          <w:lang w:val="sr-Cyrl-RS"/>
        </w:rPr>
        <w:t xml:space="preserve">У току 2019. године, Дирекција је сарађивала са </w:t>
      </w:r>
      <w:r w:rsidR="00733C83" w:rsidRPr="00D219FE">
        <w:rPr>
          <w:rFonts w:ascii="Times New Roman" w:hAnsi="Times New Roman" w:cs="Times New Roman"/>
          <w:sz w:val="24"/>
          <w:szCs w:val="24"/>
          <w:lang w:val="sr-Cyrl-RS"/>
        </w:rPr>
        <w:t xml:space="preserve">тимом Светске банке који ради на пројету Модернизација железничког сектора у Србији </w:t>
      </w:r>
      <w:r w:rsidRPr="00D219FE">
        <w:rPr>
          <w:rFonts w:ascii="Times New Roman" w:hAnsi="Times New Roman" w:cs="Times New Roman"/>
          <w:sz w:val="24"/>
          <w:szCs w:val="24"/>
          <w:lang w:val="sr-Cyrl-RS"/>
        </w:rPr>
        <w:t xml:space="preserve">на </w:t>
      </w:r>
      <w:r w:rsidR="00733C83" w:rsidRPr="00D219FE">
        <w:rPr>
          <w:rFonts w:ascii="Times New Roman" w:hAnsi="Times New Roman" w:cs="Times New Roman"/>
          <w:sz w:val="24"/>
          <w:szCs w:val="24"/>
          <w:lang w:val="sr-Cyrl-RS"/>
        </w:rPr>
        <w:t>активности</w:t>
      </w:r>
      <w:r w:rsidRPr="00D219FE">
        <w:rPr>
          <w:rFonts w:ascii="Times New Roman" w:hAnsi="Times New Roman" w:cs="Times New Roman"/>
          <w:sz w:val="24"/>
          <w:szCs w:val="24"/>
          <w:lang w:val="sr-Cyrl-RS"/>
        </w:rPr>
        <w:t xml:space="preserve">ма везаним за </w:t>
      </w:r>
      <w:r w:rsidR="00733C83" w:rsidRPr="00D219FE">
        <w:rPr>
          <w:rFonts w:ascii="Times New Roman" w:hAnsi="Times New Roman" w:cs="Times New Roman"/>
          <w:sz w:val="24"/>
          <w:szCs w:val="24"/>
          <w:lang w:val="sr-Cyrl-RS"/>
        </w:rPr>
        <w:t>започињањ</w:t>
      </w:r>
      <w:r w:rsidRPr="00D219FE">
        <w:rPr>
          <w:rFonts w:ascii="Times New Roman" w:hAnsi="Times New Roman" w:cs="Times New Roman"/>
          <w:sz w:val="24"/>
          <w:szCs w:val="24"/>
          <w:lang w:val="sr-Cyrl-RS"/>
        </w:rPr>
        <w:t>е</w:t>
      </w:r>
      <w:r w:rsidR="00733C83" w:rsidRPr="00D219FE">
        <w:rPr>
          <w:rFonts w:ascii="Times New Roman" w:hAnsi="Times New Roman" w:cs="Times New Roman"/>
          <w:sz w:val="24"/>
          <w:szCs w:val="24"/>
          <w:lang w:val="sr-Cyrl-RS"/>
        </w:rPr>
        <w:t xml:space="preserve"> </w:t>
      </w:r>
      <w:r w:rsidRPr="00D219FE">
        <w:rPr>
          <w:rFonts w:ascii="Times New Roman" w:hAnsi="Times New Roman" w:cs="Times New Roman"/>
          <w:sz w:val="24"/>
          <w:szCs w:val="24"/>
          <w:lang w:val="sr-Cyrl-RS"/>
        </w:rPr>
        <w:t>овог</w:t>
      </w:r>
      <w:r w:rsidR="00733C83" w:rsidRPr="00D219FE">
        <w:rPr>
          <w:rFonts w:ascii="Times New Roman" w:hAnsi="Times New Roman" w:cs="Times New Roman"/>
          <w:sz w:val="24"/>
          <w:szCs w:val="24"/>
          <w:lang w:val="sr-Cyrl-RS"/>
        </w:rPr>
        <w:t xml:space="preserve"> пројекта </w:t>
      </w:r>
      <w:r w:rsidRPr="00D219FE">
        <w:rPr>
          <w:rFonts w:ascii="Times New Roman" w:hAnsi="Times New Roman" w:cs="Times New Roman"/>
          <w:sz w:val="24"/>
          <w:szCs w:val="24"/>
          <w:lang w:val="sr-Cyrl-RS"/>
        </w:rPr>
        <w:t>и</w:t>
      </w:r>
      <w:r w:rsidR="00733C83" w:rsidRPr="00D219FE">
        <w:rPr>
          <w:rFonts w:ascii="Times New Roman" w:hAnsi="Times New Roman" w:cs="Times New Roman"/>
          <w:sz w:val="24"/>
          <w:szCs w:val="24"/>
          <w:lang w:val="sr-Cyrl-RS"/>
        </w:rPr>
        <w:t xml:space="preserve"> </w:t>
      </w:r>
      <w:r w:rsidRPr="00D219FE">
        <w:rPr>
          <w:rFonts w:ascii="Times New Roman" w:hAnsi="Times New Roman" w:cs="Times New Roman"/>
          <w:sz w:val="24"/>
          <w:szCs w:val="24"/>
          <w:lang w:val="sr-Cyrl-RS"/>
        </w:rPr>
        <w:t>прикупљање</w:t>
      </w:r>
      <w:r w:rsidR="00733C83" w:rsidRPr="00D219FE">
        <w:rPr>
          <w:rFonts w:ascii="Times New Roman" w:hAnsi="Times New Roman" w:cs="Times New Roman"/>
          <w:sz w:val="24"/>
          <w:szCs w:val="24"/>
          <w:lang w:val="sr-Cyrl-RS"/>
        </w:rPr>
        <w:t xml:space="preserve"> поребн</w:t>
      </w:r>
      <w:r w:rsidRPr="00D219FE">
        <w:rPr>
          <w:rFonts w:ascii="Times New Roman" w:hAnsi="Times New Roman" w:cs="Times New Roman"/>
          <w:sz w:val="24"/>
          <w:szCs w:val="24"/>
          <w:lang w:val="sr-Cyrl-RS"/>
        </w:rPr>
        <w:t>их</w:t>
      </w:r>
      <w:r w:rsidR="00733C83" w:rsidRPr="00D219FE">
        <w:rPr>
          <w:rFonts w:ascii="Times New Roman" w:hAnsi="Times New Roman" w:cs="Times New Roman"/>
          <w:sz w:val="24"/>
          <w:szCs w:val="24"/>
          <w:lang w:val="sr-Cyrl-RS"/>
        </w:rPr>
        <w:t xml:space="preserve"> информациј</w:t>
      </w:r>
      <w:r w:rsidRPr="00D219FE">
        <w:rPr>
          <w:rFonts w:ascii="Times New Roman" w:hAnsi="Times New Roman" w:cs="Times New Roman"/>
          <w:sz w:val="24"/>
          <w:szCs w:val="24"/>
          <w:lang w:val="sr-Cyrl-RS"/>
        </w:rPr>
        <w:t>а</w:t>
      </w:r>
      <w:r w:rsidR="00733C83" w:rsidRPr="00D219FE">
        <w:rPr>
          <w:rFonts w:ascii="Times New Roman" w:hAnsi="Times New Roman" w:cs="Times New Roman"/>
          <w:sz w:val="24"/>
          <w:szCs w:val="24"/>
          <w:lang w:val="sr-Cyrl-RS"/>
        </w:rPr>
        <w:t xml:space="preserve"> о железничком сектору и железничким институцијама. </w:t>
      </w:r>
      <w:r w:rsidRPr="00D219FE">
        <w:rPr>
          <w:rFonts w:ascii="Times New Roman" w:hAnsi="Times New Roman" w:cs="Times New Roman"/>
          <w:sz w:val="24"/>
          <w:szCs w:val="24"/>
          <w:lang w:val="sr-Cyrl-RS"/>
        </w:rPr>
        <w:t xml:space="preserve">С обзиром да је Светска банка укључена у план реформе железнчког сектора, ово је прилика да се у оквиру зајма који се припрема са министарством предвиди и стручна помоћ Дирекцији за железнице као регулаторном телу, односно, да се она институционално ојача и припреми за већи обим рада (у виду јачања капацитета, обука, итд).  У том смислу, Дирекција за железнице је у сарадњи са Светском банком дефинисала неке од кључниг области у којима јој је потребна помоћ у реализацији њених надлежности, и то: </w:t>
      </w:r>
      <w:r w:rsidR="00A01E18" w:rsidRPr="00D219FE">
        <w:rPr>
          <w:rFonts w:ascii="Times New Roman" w:hAnsi="Times New Roman" w:cs="Times New Roman"/>
          <w:sz w:val="24"/>
          <w:szCs w:val="24"/>
          <w:lang w:val="sr-Cyrl-RS"/>
        </w:rPr>
        <w:t>успостављање регистара, контрола наканда за приступ инфраструктури, контрола приступа услужним објектима и систем управљања безбедношћу. Захтеви Дирекције за железнице биће обухваћени зајмом који се припрема са МГСИ у оквиру институциналне компоненте која ће бити саставни део пројекта.</w:t>
      </w:r>
    </w:p>
    <w:p w14:paraId="1297F77A" w14:textId="77777777" w:rsidR="000D75DF" w:rsidRPr="003F58B3" w:rsidRDefault="000D75DF" w:rsidP="00D219FE">
      <w:pPr>
        <w:pStyle w:val="Default"/>
        <w:tabs>
          <w:tab w:val="left" w:pos="270"/>
        </w:tabs>
        <w:ind w:firstLine="720"/>
        <w:jc w:val="both"/>
        <w:rPr>
          <w:rFonts w:ascii="Times New Roman" w:hAnsi="Times New Roman" w:cs="Times New Roman"/>
          <w:color w:val="auto"/>
          <w:lang w:val="sr-Cyrl-RS"/>
        </w:rPr>
      </w:pPr>
    </w:p>
    <w:p w14:paraId="6AFDCEB2" w14:textId="77777777" w:rsidR="00AB4AD7" w:rsidRPr="003F58B3" w:rsidRDefault="00675E73" w:rsidP="00D219FE">
      <w:pPr>
        <w:pStyle w:val="Heading2"/>
        <w:numPr>
          <w:ilvl w:val="0"/>
          <w:numId w:val="3"/>
        </w:numPr>
        <w:jc w:val="both"/>
        <w:rPr>
          <w:rFonts w:ascii="Times New Roman" w:hAnsi="Times New Roman" w:cs="Times New Roman"/>
          <w:b/>
          <w:sz w:val="24"/>
          <w:szCs w:val="24"/>
          <w:lang w:val="sr-Cyrl-RS"/>
        </w:rPr>
      </w:pPr>
      <w:bookmarkStart w:id="9" w:name="_Toc44331155"/>
      <w:r w:rsidRPr="003F58B3">
        <w:rPr>
          <w:rFonts w:ascii="Times New Roman" w:hAnsi="Times New Roman" w:cs="Times New Roman"/>
          <w:b/>
          <w:sz w:val="24"/>
          <w:szCs w:val="24"/>
          <w:lang w:val="sr-Cyrl-RS"/>
        </w:rPr>
        <w:t>Права путника</w:t>
      </w:r>
      <w:bookmarkEnd w:id="9"/>
    </w:p>
    <w:p w14:paraId="25EF7887" w14:textId="77777777" w:rsidR="001568F5" w:rsidRPr="003F58B3" w:rsidRDefault="001568F5" w:rsidP="00D219FE">
      <w:pPr>
        <w:jc w:val="both"/>
        <w:rPr>
          <w:rFonts w:ascii="Times New Roman" w:hAnsi="Times New Roman" w:cs="Times New Roman"/>
          <w:sz w:val="24"/>
          <w:szCs w:val="24"/>
          <w:highlight w:val="red"/>
          <w:lang w:val="sr-Cyrl-RS"/>
        </w:rPr>
      </w:pPr>
    </w:p>
    <w:p w14:paraId="6EEFA23D" w14:textId="77777777" w:rsidR="007852C0" w:rsidRPr="003F58B3" w:rsidRDefault="007852C0" w:rsidP="00D219FE">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Законом о железници (,,Службени гласник РС'', бр. 41/18) између осталог устновљена је нова надлежност Дирекције  да прима и разматра притужбе путника који сматрају да им је ускраћено право утврђено овим законом и даје мишљења и препоруке у конкретним случајевима.</w:t>
      </w:r>
    </w:p>
    <w:p w14:paraId="1E3567D9" w14:textId="77777777" w:rsidR="00D613E7" w:rsidRPr="003F58B3" w:rsidRDefault="00D613E7" w:rsidP="00D219FE">
      <w:pPr>
        <w:ind w:firstLine="720"/>
        <w:jc w:val="both"/>
        <w:rPr>
          <w:rFonts w:ascii="Times New Roman" w:hAnsi="Times New Roman" w:cs="Times New Roman"/>
          <w:sz w:val="24"/>
          <w:szCs w:val="24"/>
          <w:lang w:val="sr-Latn-RS"/>
        </w:rPr>
      </w:pPr>
      <w:r w:rsidRPr="003F58B3">
        <w:rPr>
          <w:rFonts w:ascii="Times New Roman" w:hAnsi="Times New Roman" w:cs="Times New Roman"/>
          <w:sz w:val="24"/>
          <w:szCs w:val="24"/>
          <w:lang w:val="sr-Cyrl-RS"/>
        </w:rPr>
        <w:lastRenderedPageBreak/>
        <w:t>У поступку по притужби путника или по службеној дужности, Дирекција може решењем утврдити мере за отклањање утврђене повреде у складу са Законом о железници и рок за спровођење утврђених мера</w:t>
      </w:r>
      <w:r w:rsidR="00EB6027" w:rsidRPr="003F58B3">
        <w:rPr>
          <w:rFonts w:ascii="Times New Roman" w:hAnsi="Times New Roman" w:cs="Times New Roman"/>
          <w:sz w:val="24"/>
          <w:szCs w:val="24"/>
          <w:lang w:val="sr-Latn-RS"/>
        </w:rPr>
        <w:t>.</w:t>
      </w:r>
    </w:p>
    <w:p w14:paraId="3D5E4769" w14:textId="369C4C60" w:rsidR="00EB6027" w:rsidRDefault="00EB6027" w:rsidP="00D219FE">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поступку по притужби или жалби путника или по службеној дужности, Дирекција је решењем утврдила мере за отклањање утврђене повреде у посматраном периоду у седам предмета. Притужбе су се углавном односиле на неинформисаност и нетранспарентна упућивања на важеће прописе у свим сегментима пружања услуга у путничком саобаћају као и на лош ниво превозне услуге који није одговарао условима и општим одредбама из уговора о превозу. Разлози за притужбе су се односили често и на продају дуплих резервација, велика кашњења, неадекватну надокнаду за непружену услугу, непоштовање међународних прописа посебно у саобраћају са Црном Гором, недолично понашање железничког особља посебно када се, на пример, у једном случају радило о пожару у међународном возу, повреде путника у реализацији уговора о превозу и сл.</w:t>
      </w:r>
    </w:p>
    <w:p w14:paraId="252AD15F" w14:textId="189E67DA" w:rsidR="00195FC9" w:rsidRPr="003F58B3" w:rsidRDefault="00195FC9" w:rsidP="00195FC9">
      <w:pPr>
        <w:tabs>
          <w:tab w:val="left" w:pos="270"/>
        </w:tabs>
        <w:jc w:val="both"/>
        <w:rPr>
          <w:rFonts w:ascii="Times New Roman" w:hAnsi="Times New Roman" w:cs="Times New Roman"/>
          <w:sz w:val="24"/>
          <w:szCs w:val="24"/>
          <w:lang w:val="sr-Cyrl-RS"/>
        </w:rPr>
      </w:pPr>
      <w:r>
        <w:rPr>
          <w:noProof/>
        </w:rPr>
        <w:drawing>
          <wp:inline distT="0" distB="0" distL="0" distR="0" wp14:anchorId="1002DEF4" wp14:editId="272510A2">
            <wp:extent cx="6322423" cy="1344295"/>
            <wp:effectExtent l="0" t="0" r="2540" b="8255"/>
            <wp:docPr id="13" name="Picture 13" descr="Srbija V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 Vo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0380" cy="1373628"/>
                    </a:xfrm>
                    <a:prstGeom prst="rect">
                      <a:avLst/>
                    </a:prstGeom>
                    <a:noFill/>
                    <a:ln>
                      <a:noFill/>
                    </a:ln>
                  </pic:spPr>
                </pic:pic>
              </a:graphicData>
            </a:graphic>
          </wp:inline>
        </w:drawing>
      </w:r>
    </w:p>
    <w:p w14:paraId="64E65B96" w14:textId="77777777" w:rsidR="00EB6027" w:rsidRPr="003F58B3" w:rsidRDefault="00EB6027" w:rsidP="00D219FE">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У свом изјашњавању једини превозник из путничког саобраћаја на територији Републике Србије који превоз иначе врши на основу непосредно додељене обавезе превоза – ОЈП, Дирекцији је врло уредно достављао сва потребна обавештења, податке и ислеђење када је  то било потребно. Када се радило о међународном саобраћају незадовољство путника је произилазило и из већих очекивања од реалних због још увек непотпуне примене Уредбе о међународном превозу путника, односно о правима путника, Уредба ЕК 1371 чији је прилог Додатак А Конвенције COTIF. Србија воз још увек у међународном превозу примењује Повељу из међународног путничког саобраћаја која прописује обештећења у случају закашњења на нивоу од свог доношења. </w:t>
      </w:r>
    </w:p>
    <w:p w14:paraId="6886F69A" w14:textId="77777777" w:rsidR="00EB6027" w:rsidRPr="003F58B3" w:rsidRDefault="00EB6027" w:rsidP="00D219FE">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Предмет који се односио на притужбу путника на пожар који је избио у међународном возу на релацији Бар –Београд сигурно ће свој епилог наћи у грађанском остваривању права путника на суду с обзиром да подносилац притужбе као и још доста путника који су се придружили захтеву, нису задовољни ставом и одговором превозника. Жалбе путника се односе, како су формулисали, на безизлазну ситуацију у којој су се нашли када је нагло дошло до појаве дима у вагону и непримерно понашање кондуктера, односно нереаговање пратећег железничког особља у ситуацији паничног вапаја путника за помоћ. Наиме, на затражено изјашњавање превозника о наводима путника Дирекцији је стигло изјашњење са Извештајем Сектора за одржавање возних средстава са наводима да се у конкретном случају радило о неисправности грејања на колима услед чега је дошло до оштећења проводника струјног круга, што је био разлог појаве дима у </w:t>
      </w:r>
      <w:r w:rsidRPr="003F58B3">
        <w:rPr>
          <w:rFonts w:ascii="Times New Roman" w:hAnsi="Times New Roman" w:cs="Times New Roman"/>
          <w:sz w:val="24"/>
          <w:szCs w:val="24"/>
          <w:lang w:val="sr-Cyrl-RS"/>
        </w:rPr>
        <w:lastRenderedPageBreak/>
        <w:t>путничком простору. Наведено је да је у питању врста квара коју није могуће предвидети, али да осим појаве дима у путничком простору друге последице нису биле могуће, те безбедност путника није била угрожена. Што се тиче навода путника да су  кола за спавање у која су покушали да уђу након појаве дима била закључана превозник је указао да се спаваћа и салон кола редовно закључавају током вожње, како би се избегло узнемиравање путника који користе услуге које пружају ова кола. На крају је превозник истакао да разуме реакцију и страх путника због ситуације у којој су се нашли и упутио је извињење свим путницима због предметног догађаја. Дирекција нема даље надлежности у овим случајевима тако да подносиоцима притужби остају само судски путеви за остваривање права на надокнаде за обештећења које сматрају да им припадају.</w:t>
      </w:r>
    </w:p>
    <w:p w14:paraId="11B52DBD" w14:textId="77777777"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Поред решавања притужби и жалби у реализацији надлежности из области права путника Дирекција је у посматраном периоду, на захтев кабинета ресорног министарства обрадила представку грађана која се односи на стање железничког саобраћаја у источној Србији у којој се између осталог наводи да се на реалцији Зајечар – Мајданпек – Пожаревац отказују возови, да путници не добијају благовремене информације ни о отказивању ни о кашњењу возова.</w:t>
      </w:r>
    </w:p>
    <w:p w14:paraId="4D8185F0" w14:textId="77777777"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писменом изјашњењу који је ,,Србија воз“ а.д. доставио Дирекцији наведено је да проблеми у одржавању возова у Секцији  ЗОВС Зајечар постоје због:</w:t>
      </w:r>
    </w:p>
    <w:p w14:paraId="6EA9C41C" w14:textId="77777777" w:rsidR="00EB6027" w:rsidRPr="003F58B3" w:rsidRDefault="00EB6027" w:rsidP="00EB6027">
      <w:pPr>
        <w:pStyle w:val="ListParagraph"/>
        <w:numPr>
          <w:ilvl w:val="0"/>
          <w:numId w:val="6"/>
        </w:numPr>
        <w:tabs>
          <w:tab w:val="left" w:pos="270"/>
        </w:tabs>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старости возила серије 710 (произведене 1979. године) што утиче на њиихову поузданост у експлоатацији – што ће се превазићи у будућем периоду, јер се тренутно ремонтују три воза ове серије и пустиће се у саобраћај до средине 2020. године;</w:t>
      </w:r>
    </w:p>
    <w:p w14:paraId="01D56195" w14:textId="77777777" w:rsidR="00EB6027" w:rsidRPr="003F58B3" w:rsidRDefault="00EB6027" w:rsidP="00EB6027">
      <w:pPr>
        <w:pStyle w:val="ListParagraph"/>
        <w:numPr>
          <w:ilvl w:val="0"/>
          <w:numId w:val="6"/>
        </w:numPr>
        <w:tabs>
          <w:tab w:val="left" w:pos="270"/>
        </w:tabs>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недовољног броја радника у извршној служби. Програмом пословања у 2020. години планиран је пријем нових запослених у делатности одржавања возних средстава;</w:t>
      </w:r>
    </w:p>
    <w:p w14:paraId="720D4AE5" w14:textId="77777777" w:rsidR="00EB6027" w:rsidRPr="003F58B3" w:rsidRDefault="00EB6027" w:rsidP="00EB6027">
      <w:pPr>
        <w:pStyle w:val="ListParagraph"/>
        <w:numPr>
          <w:ilvl w:val="0"/>
          <w:numId w:val="6"/>
        </w:numPr>
        <w:tabs>
          <w:tab w:val="left" w:pos="270"/>
        </w:tabs>
        <w:suppressAutoHyphens/>
        <w:spacing w:after="0" w:line="240" w:lineRule="auto"/>
        <w:contextualSpacing w:val="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лоших услова за рад на одржавању возних средстава (неадекватно грејање у халама, што у зимском периоду проузрокује дуже време задржавања возних средстава у оправкама) – најављене су инвестиције у објекте за одржавање возних средстава.</w:t>
      </w:r>
    </w:p>
    <w:p w14:paraId="02FF3520" w14:textId="77777777" w:rsidR="00EB6027" w:rsidRPr="003F58B3" w:rsidRDefault="00EB6027" w:rsidP="00EB6027">
      <w:pPr>
        <w:pStyle w:val="ListParagraph"/>
        <w:rPr>
          <w:rFonts w:ascii="Times New Roman" w:hAnsi="Times New Roman" w:cs="Times New Roman"/>
          <w:sz w:val="24"/>
          <w:szCs w:val="24"/>
          <w:lang w:val="sr-Cyrl-RS"/>
        </w:rPr>
      </w:pPr>
    </w:p>
    <w:p w14:paraId="13A5AF78" w14:textId="77777777"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Превозник је такође навео да за ред вожње 2019/2020 није планиран директан воз на релацији Зајечар – Мајданпек – Пожаревац и обратно, али је за путнике омогућено да се превезу на наведеној релацији са преседањем у станици Мајданпек. У станици Мајданпек је обезбеђена веза возова који саобраћају на релацији Зајечар – Мајданпек – Зајечар са возовима који саобраћају на релацији  Пожаревац – Мајданпек – Пожаревац. Што се тиче рада путничких благајни, превозник је навео да је њиихов рад организован у складу са расположивим особљем, тако да су путничке благајне отворене у станицама Зајечар и Бор. Токови путника су такви да преостали посао око издавања карата могу реализовати и кондуктери који су у служби на возу.</w:t>
      </w:r>
    </w:p>
    <w:p w14:paraId="5621D690" w14:textId="77777777"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Превозник је истакао да се током 2016, 2017, 2018 и 2019. године у више наврата преко Управних округа обраћао локалним самоуправама да доставе своје предлоге и да се укључе у финансирање превоза путника железницом, а све са циљем да организација саобраћаја возова за превоз путника буде у складу са потребама путника.</w:t>
      </w:r>
    </w:p>
    <w:p w14:paraId="5A26D271" w14:textId="77777777"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lastRenderedPageBreak/>
        <w:t>Информација са налазом је достављена ресорном министрству и кабинету.</w:t>
      </w:r>
    </w:p>
    <w:p w14:paraId="7D331A2B" w14:textId="6ACDC49C" w:rsidR="00D219FE"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Имајући у виду да се велики број притужби односио на понашање кондуктера, а и с обзиром на сазнања Дирекције о незадовољству путника нивоом хигијене у железничким станицама и возовима Дирекција је затражила од превозника ,,Србија воз“ а.д, као јединог превозника који пружа услуге превоза путника у Републици Србији, изјашњење на који начин се спроводи контрола понашања особља према путницима, којим актом је дефинисан ниво хигијене у возовима и на који начин је уређена обавеза одржавања станичних зграда. </w:t>
      </w:r>
      <w:r w:rsidRPr="003F58B3">
        <w:rPr>
          <w:rFonts w:ascii="Times New Roman" w:hAnsi="Times New Roman" w:cs="Times New Roman"/>
          <w:sz w:val="24"/>
          <w:szCs w:val="24"/>
          <w:lang w:val="sr-Cyrl-RS"/>
        </w:rPr>
        <w:cr/>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200"/>
        <w:gridCol w:w="2976"/>
      </w:tblGrid>
      <w:tr w:rsidR="00195FC9" w:rsidRPr="00195FC9" w14:paraId="4A4BA9C0" w14:textId="77777777" w:rsidTr="009624BC">
        <w:tc>
          <w:tcPr>
            <w:tcW w:w="3280" w:type="dxa"/>
          </w:tcPr>
          <w:p w14:paraId="04035B61" w14:textId="77777777" w:rsidR="00195FC9" w:rsidRPr="00195FC9" w:rsidRDefault="00195FC9" w:rsidP="00195FC9">
            <w:r w:rsidRPr="00195FC9">
              <w:rPr>
                <w:noProof/>
              </w:rPr>
              <w:drawing>
                <wp:inline distT="0" distB="0" distL="0" distR="0" wp14:anchorId="4E7D6FF0" wp14:editId="3D3C388F">
                  <wp:extent cx="1936076" cy="989965"/>
                  <wp:effectExtent l="0" t="0" r="7620" b="635"/>
                  <wp:docPr id="10" name="Picture 10" descr="C:\Users\Ksenija\AppData\Local\Microsoft\Windows\INetCache\Content.Outlook\TGGLH7CN\stanica sremska mitro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AppData\Local\Microsoft\Windows\INetCache\Content.Outlook\TGGLH7CN\stanica sremska mitrovic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163308" cy="1106154"/>
                          </a:xfrm>
                          <a:prstGeom prst="rect">
                            <a:avLst/>
                          </a:prstGeom>
                          <a:noFill/>
                          <a:ln>
                            <a:noFill/>
                          </a:ln>
                        </pic:spPr>
                      </pic:pic>
                    </a:graphicData>
                  </a:graphic>
                </wp:inline>
              </w:drawing>
            </w:r>
          </w:p>
        </w:tc>
        <w:tc>
          <w:tcPr>
            <w:tcW w:w="3145" w:type="dxa"/>
          </w:tcPr>
          <w:p w14:paraId="0FD537B6" w14:textId="77777777" w:rsidR="00195FC9" w:rsidRPr="00195FC9" w:rsidRDefault="00195FC9" w:rsidP="00195FC9">
            <w:r w:rsidRPr="00195FC9">
              <w:rPr>
                <w:noProof/>
              </w:rPr>
              <w:drawing>
                <wp:inline distT="0" distB="0" distL="0" distR="0" wp14:anchorId="4A528EC7" wp14:editId="5C3C5769">
                  <wp:extent cx="1894849" cy="1002030"/>
                  <wp:effectExtent l="0" t="0" r="0" b="7620"/>
                  <wp:docPr id="11" name="Picture 11" descr="C:\Users\Ksenija\AppData\Local\Microsoft\Windows\INetCache\Content.Outlook\TGGLH7CN\zeleznicka stanica mladen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nija\AppData\Local\Microsoft\Windows\INetCache\Content.Outlook\TGGLH7CN\zeleznicka stanica mladenova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1841" cy="1026880"/>
                          </a:xfrm>
                          <a:prstGeom prst="rect">
                            <a:avLst/>
                          </a:prstGeom>
                          <a:noFill/>
                          <a:ln>
                            <a:noFill/>
                          </a:ln>
                        </pic:spPr>
                      </pic:pic>
                    </a:graphicData>
                  </a:graphic>
                </wp:inline>
              </w:drawing>
            </w:r>
          </w:p>
        </w:tc>
        <w:tc>
          <w:tcPr>
            <w:tcW w:w="2925" w:type="dxa"/>
          </w:tcPr>
          <w:p w14:paraId="01C6FFB0" w14:textId="77777777" w:rsidR="00195FC9" w:rsidRPr="00195FC9" w:rsidRDefault="00195FC9" w:rsidP="00195FC9">
            <w:r w:rsidRPr="00195FC9">
              <w:rPr>
                <w:noProof/>
              </w:rPr>
              <w:drawing>
                <wp:inline distT="0" distB="0" distL="0" distR="0" wp14:anchorId="11F23F4C" wp14:editId="15730C85">
                  <wp:extent cx="1747066" cy="995680"/>
                  <wp:effectExtent l="0" t="0" r="5715" b="0"/>
                  <wp:docPr id="12" name="Picture 12" descr="C:\Users\Ksenija\AppData\Local\Microsoft\Windows\INetCache\Content.Outlook\TGGLH7CN\stanica lazare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AppData\Local\Microsoft\Windows\INetCache\Content.Outlook\TGGLH7CN\stanica lazareva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0956" cy="1032092"/>
                          </a:xfrm>
                          <a:prstGeom prst="rect">
                            <a:avLst/>
                          </a:prstGeom>
                          <a:noFill/>
                          <a:ln>
                            <a:noFill/>
                          </a:ln>
                        </pic:spPr>
                      </pic:pic>
                    </a:graphicData>
                  </a:graphic>
                </wp:inline>
              </w:drawing>
            </w:r>
          </w:p>
        </w:tc>
      </w:tr>
      <w:tr w:rsidR="00195FC9" w:rsidRPr="00195FC9" w14:paraId="0F0BB077" w14:textId="77777777" w:rsidTr="009624BC">
        <w:tc>
          <w:tcPr>
            <w:tcW w:w="3280" w:type="dxa"/>
          </w:tcPr>
          <w:p w14:paraId="53BC080A" w14:textId="77777777" w:rsidR="00195FC9" w:rsidRPr="00195FC9" w:rsidRDefault="00195FC9" w:rsidP="00195FC9">
            <w:pPr>
              <w:rPr>
                <w:rFonts w:ascii="Times New Roman" w:hAnsi="Times New Roman" w:cs="Times New Roman"/>
                <w:i/>
                <w:noProof/>
                <w:color w:val="1F4E79" w:themeColor="accent1" w:themeShade="80"/>
                <w:sz w:val="16"/>
                <w:szCs w:val="16"/>
              </w:rPr>
            </w:pPr>
            <w:r w:rsidRPr="00195FC9">
              <w:rPr>
                <w:rFonts w:ascii="Times New Roman" w:hAnsi="Times New Roman" w:cs="Times New Roman"/>
                <w:i/>
                <w:noProof/>
                <w:color w:val="1F4E79" w:themeColor="accent1" w:themeShade="80"/>
                <w:sz w:val="16"/>
                <w:szCs w:val="16"/>
              </w:rPr>
              <w:t>Železnička stanica Sremska Mitrovica</w:t>
            </w:r>
          </w:p>
        </w:tc>
        <w:tc>
          <w:tcPr>
            <w:tcW w:w="3145" w:type="dxa"/>
          </w:tcPr>
          <w:p w14:paraId="6F8D3794" w14:textId="77777777" w:rsidR="00195FC9" w:rsidRPr="00195FC9" w:rsidRDefault="00195FC9" w:rsidP="00195FC9">
            <w:pPr>
              <w:rPr>
                <w:rFonts w:ascii="Times New Roman" w:hAnsi="Times New Roman" w:cs="Times New Roman"/>
                <w:i/>
                <w:noProof/>
                <w:color w:val="1F4E79" w:themeColor="accent1" w:themeShade="80"/>
                <w:sz w:val="16"/>
                <w:szCs w:val="16"/>
              </w:rPr>
            </w:pPr>
            <w:r w:rsidRPr="00195FC9">
              <w:rPr>
                <w:rFonts w:ascii="Times New Roman" w:hAnsi="Times New Roman" w:cs="Times New Roman"/>
                <w:i/>
                <w:noProof/>
                <w:color w:val="1F4E79" w:themeColor="accent1" w:themeShade="80"/>
                <w:sz w:val="16"/>
                <w:szCs w:val="16"/>
              </w:rPr>
              <w:t xml:space="preserve"> Železnička stanica Mladenovac</w:t>
            </w:r>
          </w:p>
        </w:tc>
        <w:tc>
          <w:tcPr>
            <w:tcW w:w="2925" w:type="dxa"/>
          </w:tcPr>
          <w:p w14:paraId="179A21B4" w14:textId="77777777" w:rsidR="00195FC9" w:rsidRPr="00195FC9" w:rsidRDefault="00195FC9" w:rsidP="00195FC9">
            <w:pPr>
              <w:rPr>
                <w:rFonts w:ascii="Times New Roman" w:hAnsi="Times New Roman" w:cs="Times New Roman"/>
                <w:i/>
                <w:noProof/>
                <w:color w:val="1F4E79" w:themeColor="accent1" w:themeShade="80"/>
                <w:sz w:val="16"/>
                <w:szCs w:val="16"/>
              </w:rPr>
            </w:pPr>
            <w:r w:rsidRPr="00195FC9">
              <w:rPr>
                <w:rFonts w:ascii="Times New Roman" w:hAnsi="Times New Roman" w:cs="Times New Roman"/>
                <w:i/>
                <w:noProof/>
                <w:color w:val="1F4E79" w:themeColor="accent1" w:themeShade="80"/>
                <w:sz w:val="16"/>
                <w:szCs w:val="16"/>
              </w:rPr>
              <w:t>Železnička stanica Lazarevac</w:t>
            </w:r>
          </w:p>
        </w:tc>
      </w:tr>
    </w:tbl>
    <w:p w14:paraId="72FC8D3B" w14:textId="77777777" w:rsidR="00195FC9" w:rsidRDefault="00195FC9" w:rsidP="00195FC9">
      <w:pPr>
        <w:tabs>
          <w:tab w:val="left" w:pos="270"/>
        </w:tabs>
        <w:jc w:val="both"/>
        <w:rPr>
          <w:rFonts w:ascii="Times New Roman" w:hAnsi="Times New Roman" w:cs="Times New Roman"/>
          <w:sz w:val="24"/>
          <w:szCs w:val="24"/>
          <w:lang w:val="sr-Cyrl-RS"/>
        </w:rPr>
      </w:pPr>
    </w:p>
    <w:p w14:paraId="0EDB3CE4" w14:textId="654402FA" w:rsidR="00EB6027" w:rsidRPr="003F58B3" w:rsidRDefault="00EB6027" w:rsidP="00EB6027">
      <w:pPr>
        <w:tabs>
          <w:tab w:val="left" w:pos="270"/>
        </w:tabs>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свом изјашњењу превозник је навео да сви запослени пре ступања на рад потписују изјаву којом се обавезују да ће поштовати одредбе Етичког кодекса, а да контролу понашања особља према путницима континуирано спроводи Секција за саобраћајно-комерцијалне послове. Што се тиче одржавања хигијене у возовима и станицама, превозник је истакао да је спровео поступак јавне набавке и склопио уговор са предузећем специјализованим за ове послове.</w:t>
      </w:r>
    </w:p>
    <w:p w14:paraId="39EE7F18" w14:textId="77777777" w:rsidR="007852C0" w:rsidRPr="003F58B3" w:rsidRDefault="00EB6027" w:rsidP="00EB6027">
      <w:pPr>
        <w:ind w:firstLine="720"/>
        <w:rPr>
          <w:rFonts w:ascii="Times New Roman" w:hAnsi="Times New Roman" w:cs="Times New Roman"/>
          <w:sz w:val="24"/>
          <w:szCs w:val="24"/>
          <w:lang w:val="sr-Cyrl-RS"/>
        </w:rPr>
      </w:pPr>
      <w:r w:rsidRPr="003F58B3">
        <w:rPr>
          <w:rFonts w:ascii="Times New Roman" w:hAnsi="Times New Roman" w:cs="Times New Roman"/>
          <w:sz w:val="24"/>
          <w:szCs w:val="24"/>
          <w:lang w:val="sr-Cyrl-RS"/>
        </w:rPr>
        <w:t>Дирекција је поводом наведеног, а и на сугестију ресорног министарства, започела обилазак железничких станица отворених за путнички саобраћај у циљу контроле њиховог стања у делу своје одговорности. Акција се наставља успостављањем услова за одлазак на терен.</w:t>
      </w:r>
    </w:p>
    <w:p w14:paraId="0D8E91F7" w14:textId="64255334" w:rsidR="001568F5" w:rsidRDefault="001568F5" w:rsidP="001568F5">
      <w:pPr>
        <w:rPr>
          <w:rFonts w:ascii="Times New Roman" w:hAnsi="Times New Roman" w:cs="Times New Roman"/>
          <w:sz w:val="24"/>
          <w:szCs w:val="24"/>
          <w:highlight w:val="green"/>
          <w:lang w:val="sr-Cyrl-RS"/>
        </w:rPr>
      </w:pPr>
    </w:p>
    <w:p w14:paraId="06F5CF8E" w14:textId="77777777" w:rsidR="00943C2C" w:rsidRPr="003F58B3" w:rsidRDefault="00943C2C" w:rsidP="001568F5">
      <w:pPr>
        <w:rPr>
          <w:rFonts w:ascii="Times New Roman" w:hAnsi="Times New Roman" w:cs="Times New Roman"/>
          <w:sz w:val="24"/>
          <w:szCs w:val="24"/>
          <w:highlight w:val="green"/>
          <w:lang w:val="sr-Cyrl-RS"/>
        </w:rPr>
      </w:pPr>
    </w:p>
    <w:p w14:paraId="318266D4" w14:textId="77777777" w:rsidR="00AB4AD7" w:rsidRPr="003F58B3" w:rsidRDefault="00675E73" w:rsidP="00D257C8">
      <w:pPr>
        <w:pStyle w:val="Heading2"/>
        <w:numPr>
          <w:ilvl w:val="0"/>
          <w:numId w:val="3"/>
        </w:numPr>
        <w:rPr>
          <w:rFonts w:ascii="Times New Roman" w:hAnsi="Times New Roman" w:cs="Times New Roman"/>
          <w:b/>
          <w:sz w:val="24"/>
          <w:szCs w:val="24"/>
          <w:lang w:val="sr-Cyrl-RS"/>
        </w:rPr>
      </w:pPr>
      <w:bookmarkStart w:id="10" w:name="_Toc44331156"/>
      <w:r w:rsidRPr="003F58B3">
        <w:rPr>
          <w:rFonts w:ascii="Times New Roman" w:hAnsi="Times New Roman" w:cs="Times New Roman"/>
          <w:b/>
          <w:sz w:val="24"/>
          <w:szCs w:val="24"/>
          <w:lang w:val="sr-Cyrl-RS"/>
        </w:rPr>
        <w:t>Међународна сарадња</w:t>
      </w:r>
      <w:bookmarkEnd w:id="10"/>
    </w:p>
    <w:p w14:paraId="72AFB266" w14:textId="77777777" w:rsidR="00900BE3" w:rsidRPr="003F58B3" w:rsidRDefault="00900BE3" w:rsidP="00DF2D74">
      <w:pPr>
        <w:ind w:firstLine="720"/>
        <w:jc w:val="both"/>
        <w:rPr>
          <w:rFonts w:ascii="Times New Roman" w:hAnsi="Times New Roman" w:cs="Times New Roman"/>
          <w:sz w:val="24"/>
          <w:szCs w:val="24"/>
          <w:lang w:val="sr-Cyrl-RS"/>
        </w:rPr>
      </w:pPr>
    </w:p>
    <w:p w14:paraId="595BD5A9" w14:textId="77777777" w:rsidR="002F393B" w:rsidRPr="003F58B3" w:rsidRDefault="00F25FBD" w:rsidP="00C46C19">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Дирекција је, у складу са установљеном праксом реализације међународне сарадње са Међувладином организацијом за међународне железничке превозе (</w:t>
      </w:r>
      <w:hyperlink r:id="rId23" w:history="1">
        <w:r w:rsidRPr="003F58B3">
          <w:rPr>
            <w:rStyle w:val="Hyperlink"/>
            <w:rFonts w:eastAsia="Calibri"/>
            <w:color w:val="auto"/>
            <w:sz w:val="24"/>
            <w:szCs w:val="24"/>
            <w:u w:val="none"/>
            <w:lang w:val="sr-Cyrl-RS"/>
          </w:rPr>
          <w:t>ОTIF</w:t>
        </w:r>
      </w:hyperlink>
      <w:r w:rsidRPr="003F58B3">
        <w:rPr>
          <w:rFonts w:ascii="Times New Roman" w:hAnsi="Times New Roman" w:cs="Times New Roman"/>
          <w:sz w:val="24"/>
          <w:szCs w:val="24"/>
          <w:lang w:val="sr-Cyrl-RS"/>
        </w:rPr>
        <w:t>), као и одговарајућим државни</w:t>
      </w:r>
      <w:r w:rsidR="009650DC" w:rsidRPr="003F58B3">
        <w:rPr>
          <w:rFonts w:ascii="Times New Roman" w:hAnsi="Times New Roman" w:cs="Times New Roman"/>
          <w:sz w:val="24"/>
          <w:szCs w:val="24"/>
          <w:lang w:val="sr-Cyrl-RS"/>
        </w:rPr>
        <w:t>м</w:t>
      </w:r>
      <w:r w:rsidRPr="003F58B3">
        <w:rPr>
          <w:rFonts w:ascii="Times New Roman" w:hAnsi="Times New Roman" w:cs="Times New Roman"/>
          <w:sz w:val="24"/>
          <w:szCs w:val="24"/>
          <w:lang w:val="sr-Cyrl-RS"/>
        </w:rPr>
        <w:t xml:space="preserve"> органима из железничког сектора у региону, заједно са </w:t>
      </w:r>
      <w:r w:rsidR="008E78E8" w:rsidRPr="003F58B3">
        <w:rPr>
          <w:rFonts w:ascii="Times New Roman" w:hAnsi="Times New Roman" w:cs="Times New Roman"/>
          <w:sz w:val="24"/>
          <w:szCs w:val="24"/>
          <w:lang w:val="sr-Cyrl-RS"/>
        </w:rPr>
        <w:t>МГСИ</w:t>
      </w:r>
      <w:r w:rsidRPr="003F58B3">
        <w:rPr>
          <w:rFonts w:ascii="Times New Roman" w:hAnsi="Times New Roman" w:cs="Times New Roman"/>
          <w:sz w:val="24"/>
          <w:szCs w:val="24"/>
          <w:lang w:val="sr-Cyrl-RS"/>
        </w:rPr>
        <w:t xml:space="preserve">, Министарством спољних послова и </w:t>
      </w:r>
      <w:r w:rsidR="00E57F9A" w:rsidRPr="003F58B3">
        <w:rPr>
          <w:rFonts w:ascii="Times New Roman" w:hAnsi="Times New Roman" w:cs="Times New Roman"/>
          <w:sz w:val="24"/>
          <w:szCs w:val="24"/>
          <w:lang w:val="sr-Cyrl-RS"/>
        </w:rPr>
        <w:t>Министарством</w:t>
      </w:r>
      <w:r w:rsidRPr="003F58B3">
        <w:rPr>
          <w:rFonts w:ascii="Times New Roman" w:hAnsi="Times New Roman" w:cs="Times New Roman"/>
          <w:sz w:val="24"/>
          <w:szCs w:val="24"/>
          <w:lang w:val="sr-Cyrl-RS"/>
        </w:rPr>
        <w:t xml:space="preserve"> за европске интеграције,</w:t>
      </w:r>
      <w:r w:rsidR="002F43AF" w:rsidRPr="003F58B3">
        <w:rPr>
          <w:rFonts w:ascii="Times New Roman" w:hAnsi="Times New Roman" w:cs="Times New Roman"/>
          <w:sz w:val="24"/>
          <w:szCs w:val="24"/>
          <w:lang w:val="sr-Cyrl-RS"/>
        </w:rPr>
        <w:t xml:space="preserve"> била носилац</w:t>
      </w:r>
      <w:r w:rsidR="00DF2D74" w:rsidRPr="003F58B3">
        <w:rPr>
          <w:rFonts w:ascii="Times New Roman" w:hAnsi="Times New Roman" w:cs="Times New Roman"/>
          <w:sz w:val="24"/>
          <w:szCs w:val="24"/>
          <w:lang w:val="sr-Cyrl-RS"/>
        </w:rPr>
        <w:t xml:space="preserve"> </w:t>
      </w:r>
      <w:r w:rsidR="002F43AF" w:rsidRPr="003F58B3">
        <w:rPr>
          <w:rFonts w:ascii="Times New Roman" w:hAnsi="Times New Roman" w:cs="Times New Roman"/>
          <w:sz w:val="24"/>
          <w:szCs w:val="24"/>
          <w:lang w:val="sr-Cyrl-RS"/>
        </w:rPr>
        <w:t xml:space="preserve">цeлoкупнe стручнe сaрaдњe сa </w:t>
      </w:r>
      <w:r w:rsidR="00136DEB" w:rsidRPr="003F58B3">
        <w:rPr>
          <w:rFonts w:ascii="Times New Roman" w:hAnsi="Times New Roman" w:cs="Times New Roman"/>
          <w:sz w:val="24"/>
          <w:szCs w:val="24"/>
          <w:lang w:val="sr-Cyrl-RS"/>
        </w:rPr>
        <w:t>овом кључном међувладином организацијом</w:t>
      </w:r>
      <w:r w:rsidR="002F43AF" w:rsidRPr="003F58B3">
        <w:rPr>
          <w:rFonts w:ascii="Times New Roman" w:hAnsi="Times New Roman" w:cs="Times New Roman"/>
          <w:sz w:val="24"/>
          <w:szCs w:val="24"/>
          <w:lang w:val="sr-Cyrl-RS"/>
        </w:rPr>
        <w:t xml:space="preserve">, штo пoдрaзумeвa учeшћe у изрaди свих дeлoвa oснoвнe кoнвeнциje из мeђунaрoднoг жeлeзничкoг сaoбрaћaja, Кoнвeнциjе COTIF, учeствoвaњe у рaду свих стручних oргaнa OTIF-а и извршeњу наведене Кoнвeнциje, кao штo je </w:t>
      </w:r>
      <w:r w:rsidR="002F43AF" w:rsidRPr="003F58B3">
        <w:rPr>
          <w:rFonts w:ascii="Times New Roman" w:hAnsi="Times New Roman" w:cs="Times New Roman"/>
          <w:sz w:val="24"/>
          <w:szCs w:val="24"/>
          <w:lang w:val="sr-Cyrl-RS"/>
        </w:rPr>
        <w:lastRenderedPageBreak/>
        <w:t>вoђeњe Нaциoнaлнoг рeгистрa вoзилa и сeртификaциja лицa зaдужeних зa oдржaвaњe вoзилa (E</w:t>
      </w:r>
      <w:r w:rsidR="00DF2D74" w:rsidRPr="003F58B3">
        <w:rPr>
          <w:rFonts w:ascii="Times New Roman" w:hAnsi="Times New Roman" w:cs="Times New Roman"/>
          <w:sz w:val="24"/>
          <w:szCs w:val="24"/>
          <w:lang w:val="sr-Cyrl-RS"/>
        </w:rPr>
        <w:t>C</w:t>
      </w:r>
      <w:r w:rsidR="002F43AF" w:rsidRPr="003F58B3">
        <w:rPr>
          <w:rFonts w:ascii="Times New Roman" w:hAnsi="Times New Roman" w:cs="Times New Roman"/>
          <w:sz w:val="24"/>
          <w:szCs w:val="24"/>
          <w:lang w:val="sr-Cyrl-RS"/>
        </w:rPr>
        <w:t xml:space="preserve">M). </w:t>
      </w:r>
      <w:r w:rsidR="008E78E8" w:rsidRPr="003F58B3">
        <w:rPr>
          <w:rFonts w:ascii="Times New Roman" w:hAnsi="Times New Roman" w:cs="Times New Roman"/>
          <w:sz w:val="24"/>
          <w:szCs w:val="24"/>
          <w:lang w:val="sr-Cyrl-RS"/>
        </w:rPr>
        <w:t xml:space="preserve">У току 2019. године представник Дирекције је такође, заједно са представником МГСИ, активно учествовао у раду Радне групе стручњака за правна питања и ад хок Одбора за сарадњу. </w:t>
      </w:r>
      <w:r w:rsidR="00AB395C" w:rsidRPr="003F58B3">
        <w:rPr>
          <w:rFonts w:ascii="Times New Roman" w:hAnsi="Times New Roman" w:cs="Times New Roman"/>
          <w:sz w:val="24"/>
          <w:szCs w:val="24"/>
          <w:lang w:val="sr-Cyrl-RS"/>
        </w:rPr>
        <w:t xml:space="preserve">Након трогодишњег мандата председавања Управним одбором од 2015. до 2018. године, </w:t>
      </w:r>
      <w:r w:rsidR="00C46C19" w:rsidRPr="003F58B3">
        <w:rPr>
          <w:rFonts w:ascii="Times New Roman" w:hAnsi="Times New Roman" w:cs="Times New Roman"/>
          <w:sz w:val="24"/>
          <w:szCs w:val="24"/>
          <w:lang w:val="sr-Cyrl-RS"/>
        </w:rPr>
        <w:t xml:space="preserve">Република Србија је за период од 1. октобра </w:t>
      </w:r>
      <w:r w:rsidR="005A362E" w:rsidRPr="003F58B3">
        <w:rPr>
          <w:rFonts w:ascii="Times New Roman" w:hAnsi="Times New Roman" w:cs="Times New Roman"/>
          <w:sz w:val="24"/>
          <w:szCs w:val="24"/>
          <w:lang w:val="sr-Cyrl-RS"/>
        </w:rPr>
        <w:t xml:space="preserve">2018. </w:t>
      </w:r>
      <w:r w:rsidR="00C46C19" w:rsidRPr="003F58B3">
        <w:rPr>
          <w:rFonts w:ascii="Times New Roman" w:hAnsi="Times New Roman" w:cs="Times New Roman"/>
          <w:sz w:val="24"/>
          <w:szCs w:val="24"/>
          <w:lang w:val="sr-Cyrl-RS"/>
        </w:rPr>
        <w:t>до 30. септембра 2021. именована за заменика члана те ће током ово</w:t>
      </w:r>
      <w:r w:rsidR="003D4A6F" w:rsidRPr="003F58B3">
        <w:rPr>
          <w:rFonts w:ascii="Times New Roman" w:hAnsi="Times New Roman" w:cs="Times New Roman"/>
          <w:sz w:val="24"/>
          <w:szCs w:val="24"/>
          <w:lang w:val="sr-Cyrl-RS"/>
        </w:rPr>
        <w:t>г</w:t>
      </w:r>
      <w:r w:rsidR="00C46C19" w:rsidRPr="003F58B3">
        <w:rPr>
          <w:rFonts w:ascii="Times New Roman" w:hAnsi="Times New Roman" w:cs="Times New Roman"/>
          <w:sz w:val="24"/>
          <w:szCs w:val="24"/>
          <w:lang w:val="sr-Cyrl-RS"/>
        </w:rPr>
        <w:t xml:space="preserve"> периода по потреби замењивати представнике Турске.</w:t>
      </w:r>
    </w:p>
    <w:p w14:paraId="0336E2E3" w14:textId="35BFF6BF" w:rsidR="00DC30B2" w:rsidRPr="003F58B3" w:rsidRDefault="00AD745E" w:rsidP="00DC30B2">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Дирекција за железнице је од 2016. године члан IRG-Rail. </w:t>
      </w:r>
      <w:r w:rsidR="00DC30B2" w:rsidRPr="003F58B3">
        <w:rPr>
          <w:rFonts w:ascii="Times New Roman" w:hAnsi="Times New Roman" w:cs="Times New Roman"/>
          <w:sz w:val="24"/>
          <w:szCs w:val="24"/>
          <w:lang w:val="sr-Cyrl-RS"/>
        </w:rPr>
        <w:t>IRG-Rail (Independent Regulators' Group Rail) je oснoвaн Меморандумoм о разумевању потписаним 9. јуна 2011. године у Хагу, кojи поставља оквир за неформалну сарадњу независних регулаторних тела за железницу у циљу размене искустaва и мишљења по кључним питањима која се односе на регулисање и развој конкуренциje нa европском железничком тржишту</w:t>
      </w:r>
      <w:r w:rsidR="001F2C78" w:rsidRPr="003F58B3">
        <w:rPr>
          <w:rFonts w:ascii="Times New Roman" w:hAnsi="Times New Roman" w:cs="Times New Roman"/>
          <w:sz w:val="24"/>
          <w:szCs w:val="24"/>
          <w:lang w:val="sr-Cyrl-RS"/>
        </w:rPr>
        <w:t xml:space="preserve">. </w:t>
      </w:r>
      <w:r w:rsidR="00DC30B2" w:rsidRPr="003F58B3">
        <w:rPr>
          <w:rFonts w:ascii="Times New Roman" w:hAnsi="Times New Roman" w:cs="Times New Roman"/>
          <w:sz w:val="24"/>
          <w:szCs w:val="24"/>
          <w:lang w:val="sr-Cyrl-RS"/>
        </w:rPr>
        <w:t xml:space="preserve">Плeнaрном скупштином IRG-Rail рукoвoди прeдсeдaвajући и ко-прeдсeдaвajући, кojи сe бирajу из рeдa члaнoвa нa гoдину дaнa. Функциjу Секретаријатa у вези са oдржaвaњeм Пленарнe скупштинe врши члан који обезбеђује прeдсeдaвajућeг. </w:t>
      </w:r>
      <w:r w:rsidR="00502C67" w:rsidRPr="003F58B3">
        <w:rPr>
          <w:rFonts w:ascii="Times New Roman" w:hAnsi="Times New Roman" w:cs="Times New Roman"/>
          <w:sz w:val="24"/>
          <w:szCs w:val="24"/>
          <w:lang w:val="sr-Cyrl-RS"/>
        </w:rPr>
        <w:t>У 201</w:t>
      </w:r>
      <w:r w:rsidRPr="003F58B3">
        <w:rPr>
          <w:rFonts w:ascii="Times New Roman" w:hAnsi="Times New Roman" w:cs="Times New Roman"/>
          <w:sz w:val="24"/>
          <w:szCs w:val="24"/>
          <w:lang w:val="sr-Cyrl-RS"/>
        </w:rPr>
        <w:t>9</w:t>
      </w:r>
      <w:r w:rsidR="00502C67" w:rsidRPr="003F58B3">
        <w:rPr>
          <w:rFonts w:ascii="Times New Roman" w:hAnsi="Times New Roman" w:cs="Times New Roman"/>
          <w:sz w:val="24"/>
          <w:szCs w:val="24"/>
          <w:lang w:val="sr-Cyrl-RS"/>
        </w:rPr>
        <w:t xml:space="preserve">. години председавао је руководилац </w:t>
      </w:r>
      <w:r w:rsidRPr="003F58B3">
        <w:rPr>
          <w:rFonts w:ascii="Times New Roman" w:hAnsi="Times New Roman" w:cs="Times New Roman"/>
          <w:sz w:val="24"/>
          <w:szCs w:val="24"/>
          <w:lang w:val="sr-Cyrl-RS"/>
        </w:rPr>
        <w:t>Португалског</w:t>
      </w:r>
      <w:r w:rsidR="00502C67" w:rsidRPr="003F58B3">
        <w:rPr>
          <w:rFonts w:ascii="Times New Roman" w:hAnsi="Times New Roman" w:cs="Times New Roman"/>
          <w:sz w:val="24"/>
          <w:szCs w:val="24"/>
          <w:lang w:val="sr-Cyrl-RS"/>
        </w:rPr>
        <w:t xml:space="preserve"> регулаторног тела.</w:t>
      </w:r>
      <w:r w:rsidR="00373124" w:rsidRPr="003F58B3">
        <w:rPr>
          <w:rFonts w:ascii="Times New Roman" w:hAnsi="Times New Roman" w:cs="Times New Roman"/>
          <w:sz w:val="24"/>
          <w:szCs w:val="24"/>
          <w:lang w:val="sr-Cyrl-RS"/>
        </w:rPr>
        <w:t xml:space="preserve"> </w:t>
      </w:r>
      <w:r w:rsidR="00F20C80" w:rsidRPr="003F58B3">
        <w:rPr>
          <w:rFonts w:ascii="Times New Roman" w:hAnsi="Times New Roman" w:cs="Times New Roman"/>
          <w:sz w:val="24"/>
          <w:szCs w:val="24"/>
          <w:lang w:val="sr-Cyrl-RS"/>
        </w:rPr>
        <w:t xml:space="preserve">У току 2019. </w:t>
      </w:r>
      <w:r w:rsidR="00155AE6" w:rsidRPr="003F58B3">
        <w:rPr>
          <w:rFonts w:ascii="Times New Roman" w:hAnsi="Times New Roman" w:cs="Times New Roman"/>
          <w:sz w:val="24"/>
          <w:szCs w:val="24"/>
          <w:lang w:val="sr-Cyrl-RS"/>
        </w:rPr>
        <w:t>г</w:t>
      </w:r>
      <w:r w:rsidR="00F20C80" w:rsidRPr="003F58B3">
        <w:rPr>
          <w:rFonts w:ascii="Times New Roman" w:hAnsi="Times New Roman" w:cs="Times New Roman"/>
          <w:sz w:val="24"/>
          <w:szCs w:val="24"/>
          <w:lang w:val="sr-Cyrl-RS"/>
        </w:rPr>
        <w:t xml:space="preserve">одине Дирекција се укључила и у рад </w:t>
      </w:r>
      <w:r w:rsidR="00155AE6" w:rsidRPr="003F58B3">
        <w:rPr>
          <w:rFonts w:ascii="Times New Roman" w:hAnsi="Times New Roman" w:cs="Times New Roman"/>
          <w:sz w:val="24"/>
          <w:szCs w:val="24"/>
          <w:lang w:val="sr-Cyrl-RS"/>
        </w:rPr>
        <w:t>Радне групе IRG-Rail за праћење тржишта.</w:t>
      </w:r>
    </w:p>
    <w:p w14:paraId="125926D5" w14:textId="415C2FFC" w:rsidR="00AD745E" w:rsidRPr="003F58B3" w:rsidRDefault="00AD745E" w:rsidP="00AD745E">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Представници Дирекције </w:t>
      </w:r>
      <w:r w:rsidR="00446974" w:rsidRPr="003F58B3">
        <w:rPr>
          <w:rFonts w:ascii="Times New Roman" w:hAnsi="Times New Roman" w:cs="Times New Roman"/>
          <w:sz w:val="24"/>
          <w:szCs w:val="24"/>
          <w:lang w:val="sr-Cyrl-RS"/>
        </w:rPr>
        <w:t xml:space="preserve">учествовали су у првој радионици на тему транспортне мобилности у Европи (First European Mobility Workshop) одржаној </w:t>
      </w:r>
      <w:r w:rsidRPr="003F58B3">
        <w:rPr>
          <w:rFonts w:ascii="Times New Roman" w:hAnsi="Times New Roman" w:cs="Times New Roman"/>
          <w:sz w:val="24"/>
          <w:szCs w:val="24"/>
          <w:lang w:val="sr-Cyrl-RS"/>
        </w:rPr>
        <w:t>2. јула 2019,  у Лисабону. Радионица је организована у сарадњи са португалским регулаторним телом и окупила је, поред представника европских регулаторних тела, представнике велког броја организација из транспортног сектора као што су UIC, UNIFE, EFE и др. Главна тема скупа била је стварање одрживог система мобилности кроз равој паметних и еколошки подобних интегрисаних система прилагођених корисницима. Представницима транспортног сектора пружена је прилика за отворену дискусију о трендовима, могућностима и најбољим примерима из праксе, као и за стварање партнерстава у циљу будућег напретка мобилности и транспорта.</w:t>
      </w:r>
    </w:p>
    <w:p w14:paraId="54D30FA0" w14:textId="3650F8AF" w:rsidR="0013092F" w:rsidRDefault="00446974" w:rsidP="008F5680">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оквиру својих активности везаних за чланство у IRG-Rail, представници Дир</w:t>
      </w:r>
      <w:r w:rsidR="00AE55CB" w:rsidRPr="003F58B3">
        <w:rPr>
          <w:rFonts w:ascii="Times New Roman" w:hAnsi="Times New Roman" w:cs="Times New Roman"/>
          <w:sz w:val="24"/>
          <w:szCs w:val="24"/>
          <w:lang w:val="sr-Cyrl-RS"/>
        </w:rPr>
        <w:t>е</w:t>
      </w:r>
      <w:r w:rsidRPr="003F58B3">
        <w:rPr>
          <w:rFonts w:ascii="Times New Roman" w:hAnsi="Times New Roman" w:cs="Times New Roman"/>
          <w:sz w:val="24"/>
          <w:szCs w:val="24"/>
          <w:lang w:val="sr-Cyrl-RS"/>
        </w:rPr>
        <w:t xml:space="preserve">кције су учестовали и на </w:t>
      </w:r>
      <w:r w:rsidR="00AE55CB" w:rsidRPr="003F58B3">
        <w:rPr>
          <w:rFonts w:ascii="Times New Roman" w:hAnsi="Times New Roman" w:cs="Times New Roman"/>
          <w:sz w:val="24"/>
          <w:szCs w:val="24"/>
          <w:lang w:val="sr-Cyrl-RS"/>
        </w:rPr>
        <w:t xml:space="preserve">другој годишњој </w:t>
      </w:r>
      <w:r w:rsidRPr="003F58B3">
        <w:rPr>
          <w:rFonts w:ascii="Times New Roman" w:hAnsi="Times New Roman" w:cs="Times New Roman"/>
          <w:sz w:val="24"/>
          <w:szCs w:val="24"/>
          <w:lang w:val="sr-Cyrl-RS"/>
        </w:rPr>
        <w:t>Пленарној скупшитини IRG-Rail одржаној у</w:t>
      </w:r>
      <w:r w:rsidR="00AE55CB" w:rsidRPr="003F58B3">
        <w:rPr>
          <w:rFonts w:ascii="Times New Roman" w:hAnsi="Times New Roman" w:cs="Times New Roman"/>
          <w:sz w:val="24"/>
          <w:szCs w:val="24"/>
          <w:lang w:val="sr-Cyrl-RS"/>
        </w:rPr>
        <w:t xml:space="preserve"> Фуншалу 25. новембра 2019. Радне групе и подгрупе представиле су и поднеле на одобрење главне документе израђене према Плану рада за 2019. годину. Радна група за мултимодалност представила је прелиминарне закључке интермодалних и мултимодалних студија случаја о конкуренцији у транспортном сектору из перспективе путника.</w:t>
      </w:r>
      <w:r w:rsidR="008F5680" w:rsidRPr="003F58B3">
        <w:rPr>
          <w:rFonts w:ascii="Times New Roman" w:hAnsi="Times New Roman" w:cs="Times New Roman"/>
          <w:sz w:val="24"/>
          <w:szCs w:val="24"/>
          <w:lang w:val="sr-Latn-RS"/>
        </w:rPr>
        <w:t xml:space="preserve"> </w:t>
      </w:r>
    </w:p>
    <w:p w14:paraId="45F7F400" w14:textId="77D3771A" w:rsidR="000036F3" w:rsidRDefault="00736DD1" w:rsidP="008F5680">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Дирекција за железнице је заједно са Железничком агенцијом Европске уније, у оквиру IPA (ERA IPA II 2018-2019) и EUMedRail пројекта, организовала тродневну радионицу о систему управљања безбедношћу (SMS) и култури безбедности. Домаћин овог догађаја одржаног од 12. до 14. фебруара 2019. у Београду била је Привредна комора Србије. </w:t>
      </w:r>
    </w:p>
    <w:p w14:paraId="510C9DED" w14:textId="5BCA14DE" w:rsidR="000036F3" w:rsidRDefault="000036F3" w:rsidP="008F5680">
      <w:pPr>
        <w:ind w:firstLine="720"/>
        <w:jc w:val="both"/>
        <w:rPr>
          <w:rFonts w:ascii="Times New Roman" w:hAnsi="Times New Roman" w:cs="Times New Roman"/>
          <w:sz w:val="24"/>
          <w:szCs w:val="24"/>
          <w:lang w:val="sr-Cyrl-RS"/>
        </w:rPr>
      </w:pPr>
    </w:p>
    <w:p w14:paraId="23279D4D" w14:textId="73E641AF" w:rsidR="000036F3" w:rsidRDefault="000036F3" w:rsidP="008F5680">
      <w:pPr>
        <w:ind w:firstLine="720"/>
        <w:jc w:val="both"/>
        <w:rPr>
          <w:rFonts w:ascii="Times New Roman" w:hAnsi="Times New Roman" w:cs="Times New Roman"/>
          <w:sz w:val="24"/>
          <w:szCs w:val="24"/>
          <w:lang w:val="sr-Cyrl-RS"/>
        </w:rPr>
      </w:pPr>
    </w:p>
    <w:p w14:paraId="268A68BF" w14:textId="068D1184" w:rsidR="00736DD1" w:rsidRPr="003F58B3" w:rsidRDefault="000036F3" w:rsidP="008F5680">
      <w:pPr>
        <w:ind w:firstLine="720"/>
        <w:jc w:val="both"/>
        <w:rPr>
          <w:rFonts w:ascii="Times New Roman" w:hAnsi="Times New Roman" w:cs="Times New Roman"/>
          <w:sz w:val="24"/>
          <w:szCs w:val="24"/>
          <w:lang w:val="sr-Cyrl-RS"/>
        </w:rPr>
      </w:pPr>
      <w:bookmarkStart w:id="11" w:name="_GoBack"/>
      <w:bookmarkEnd w:id="11"/>
      <w:r w:rsidRPr="003F58B3">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1620A835" wp14:editId="6CB02C53">
            <wp:simplePos x="0" y="0"/>
            <wp:positionH relativeFrom="margin">
              <wp:align>left</wp:align>
            </wp:positionH>
            <wp:positionV relativeFrom="paragraph">
              <wp:posOffset>508774</wp:posOffset>
            </wp:positionV>
            <wp:extent cx="2744470" cy="1828800"/>
            <wp:effectExtent l="0" t="0" r="0" b="0"/>
            <wp:wrapSquare wrapText="bothSides"/>
            <wp:docPr id="7" name="Picture 7" descr="C:\Users\Ksenija\Documents\Direkcija KD od oktobra 2013\EUMedRail IPA - Feb 2019 Belgrade\EUMED 02 2019\Za sajt\_DSC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senija\Documents\Direkcija KD od oktobra 2013\EUMedRail IPA - Feb 2019 Belgrade\EUMED 02 2019\Za sajt\_DSC1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447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DD1" w:rsidRPr="003F58B3">
        <w:rPr>
          <w:rFonts w:ascii="Times New Roman" w:hAnsi="Times New Roman" w:cs="Times New Roman"/>
          <w:sz w:val="24"/>
          <w:szCs w:val="24"/>
          <w:lang w:val="sr-Cyrl-RS"/>
        </w:rPr>
        <w:t>Циљ семинара био је да учесницима пружи детаљне информације о законодавству ЕУ везаном за безбедност, као и о развоју културе безбедности у оквиру железничког саобраћаја. Састанак су отворили Петар Одоровић, директор Дирекције за железнице, Милица Дубљебић, секретар Удружења за саобраћај и директор Центра за стручно оспособљавање у транспорту у Привредној комори Србије, и Петер Мим, руководилац IPA и EUMedRail пројекта у Железничкој агенцији Европске уније. Овај међународни догађај окупио је више од седамдесет учесника међу којима су били представници железничких државних институција, железничких оператера и предузећа која управљају железничком инфраструктуром, као и стручњаци из Железничке агенције ЕУ. Током радионице представљена су искуства управљача инфраструктуре и железничких оператера у развоју, имплементацији и надзору система управљања безбедношћу. Учесници су такође имали прилике да се упознају са појмом културе безбедности и основним принципима које промовише Европска декларација о култури безбедности на железници. Радионица је завршена техничком посетом Акционарском друштву за железнички превоз путника „Србија Воз“.</w:t>
      </w:r>
    </w:p>
    <w:p w14:paraId="26E125EB" w14:textId="61EEE223" w:rsidR="00736DD1" w:rsidRPr="003F58B3" w:rsidRDefault="00736DD1" w:rsidP="00AD745E">
      <w:pPr>
        <w:shd w:val="clear" w:color="auto" w:fill="FFFFFF"/>
        <w:spacing w:before="150"/>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Дирекција је у 2019. години наставила интензивну сарадњу са Железничком агенцијом ЕУ и у оквиру тога њени представници учествовали су и у активностима везаним за тзв. „чишћење националних прописа“. У Истанбулу, 27. јуна 2019, организован је први састанак Радне групе за анализу националних техничких прописа у односу на европске прописе, тј. техничке спецификације интеропераблности (ТСИ). Ова радна група организована је у оквиру ERA IPA пројекта (ERA IPA II 2018-2019) са циљем да се корисницима пројекта (железничке институције земаља Западног Балкана и Турске) пружи техничка помоћ како би, по угледу на земље чланице ЕУ, извршили тзв. „чишћење националних прописа“ задржавајући само оне који се односе на области које још нису обухваћене техничким спецификацијама интероперабилности или из неког разлога то није ни предвиђено. Радна група је на првом састанку утврдила своје циљеве, структуру, организацију и поступак рада, односно начин поређења и класификације прописа и документовања постигнутих резултата. </w:t>
      </w:r>
      <w:r w:rsidR="00AD745E" w:rsidRPr="003F58B3">
        <w:rPr>
          <w:rFonts w:ascii="Times New Roman" w:hAnsi="Times New Roman" w:cs="Times New Roman"/>
          <w:sz w:val="24"/>
          <w:szCs w:val="24"/>
          <w:lang w:val="sr-Cyrl-RS"/>
        </w:rPr>
        <w:t>У току 2019. одржана су још два састанака ове Радне групе</w:t>
      </w:r>
      <w:r w:rsidRPr="003F58B3">
        <w:rPr>
          <w:rFonts w:ascii="Times New Roman" w:hAnsi="Times New Roman" w:cs="Times New Roman"/>
          <w:sz w:val="24"/>
          <w:szCs w:val="24"/>
          <w:lang w:val="sr-Cyrl-RS"/>
        </w:rPr>
        <w:t>.</w:t>
      </w:r>
    </w:p>
    <w:p w14:paraId="72DCD043" w14:textId="77777777" w:rsidR="00AD745E" w:rsidRPr="003F58B3" w:rsidRDefault="00C15A5A" w:rsidP="00706CDE">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ERA је у оквиру горе наведеног </w:t>
      </w:r>
      <w:r w:rsidR="00706CDE" w:rsidRPr="003F58B3">
        <w:rPr>
          <w:rFonts w:ascii="Times New Roman" w:hAnsi="Times New Roman" w:cs="Times New Roman"/>
          <w:sz w:val="24"/>
          <w:szCs w:val="24"/>
          <w:lang w:val="sr-Cyrl-RS"/>
        </w:rPr>
        <w:t xml:space="preserve">IPA II пројекта (2018-2019) </w:t>
      </w:r>
      <w:r w:rsidRPr="003F58B3">
        <w:rPr>
          <w:rFonts w:ascii="Times New Roman" w:hAnsi="Times New Roman" w:cs="Times New Roman"/>
          <w:sz w:val="24"/>
          <w:szCs w:val="24"/>
          <w:lang w:val="sr-Cyrl-RS"/>
        </w:rPr>
        <w:t xml:space="preserve">наставила са организовањем „in house“ тренинга за представнике железничких институција корисника IPA </w:t>
      </w:r>
      <w:r w:rsidR="006A01A1" w:rsidRPr="003F58B3">
        <w:rPr>
          <w:rFonts w:ascii="Times New Roman" w:hAnsi="Times New Roman" w:cs="Times New Roman"/>
          <w:sz w:val="24"/>
          <w:szCs w:val="24"/>
          <w:lang w:val="sr-Cyrl-RS"/>
        </w:rPr>
        <w:t>пројекта. У току 201</w:t>
      </w:r>
      <w:r w:rsidR="00AD745E" w:rsidRPr="003F58B3">
        <w:rPr>
          <w:rFonts w:ascii="Times New Roman" w:hAnsi="Times New Roman" w:cs="Times New Roman"/>
          <w:sz w:val="24"/>
          <w:szCs w:val="24"/>
          <w:lang w:val="sr-Cyrl-RS"/>
        </w:rPr>
        <w:t>9</w:t>
      </w:r>
      <w:r w:rsidR="006A01A1" w:rsidRPr="003F58B3">
        <w:rPr>
          <w:rFonts w:ascii="Times New Roman" w:hAnsi="Times New Roman" w:cs="Times New Roman"/>
          <w:sz w:val="24"/>
          <w:szCs w:val="24"/>
          <w:lang w:val="sr-Cyrl-RS"/>
        </w:rPr>
        <w:t xml:space="preserve">. године кроз овај програм прошао </w:t>
      </w:r>
      <w:r w:rsidR="00EC6532" w:rsidRPr="003F58B3">
        <w:rPr>
          <w:rFonts w:ascii="Times New Roman" w:hAnsi="Times New Roman" w:cs="Times New Roman"/>
          <w:sz w:val="24"/>
          <w:szCs w:val="24"/>
          <w:lang w:val="sr-Cyrl-RS"/>
        </w:rPr>
        <w:t>ј</w:t>
      </w:r>
      <w:r w:rsidR="006A01A1" w:rsidRPr="003F58B3">
        <w:rPr>
          <w:rFonts w:ascii="Times New Roman" w:hAnsi="Times New Roman" w:cs="Times New Roman"/>
          <w:sz w:val="24"/>
          <w:szCs w:val="24"/>
          <w:lang w:val="sr-Cyrl-RS"/>
        </w:rPr>
        <w:t xml:space="preserve">е представник Дирекције за железнице који је боравио у седишту Агенције у Валансјену, Француска, од </w:t>
      </w:r>
      <w:r w:rsidR="00AD745E" w:rsidRPr="003F58B3">
        <w:rPr>
          <w:rFonts w:ascii="Times New Roman" w:hAnsi="Times New Roman" w:cs="Times New Roman"/>
          <w:sz w:val="24"/>
          <w:szCs w:val="24"/>
          <w:lang w:val="sr-Cyrl-RS"/>
        </w:rPr>
        <w:t>20</w:t>
      </w:r>
      <w:r w:rsidR="006A01A1" w:rsidRPr="003F58B3">
        <w:rPr>
          <w:rFonts w:ascii="Times New Roman" w:hAnsi="Times New Roman" w:cs="Times New Roman"/>
          <w:sz w:val="24"/>
          <w:szCs w:val="24"/>
          <w:lang w:val="sr-Cyrl-RS"/>
        </w:rPr>
        <w:t xml:space="preserve">. септембра до </w:t>
      </w:r>
      <w:r w:rsidR="00AD745E" w:rsidRPr="003F58B3">
        <w:rPr>
          <w:rFonts w:ascii="Times New Roman" w:hAnsi="Times New Roman" w:cs="Times New Roman"/>
          <w:sz w:val="24"/>
          <w:szCs w:val="24"/>
          <w:lang w:val="sr-Cyrl-RS"/>
        </w:rPr>
        <w:t>20</w:t>
      </w:r>
      <w:r w:rsidR="006A01A1" w:rsidRPr="003F58B3">
        <w:rPr>
          <w:rFonts w:ascii="Times New Roman" w:hAnsi="Times New Roman" w:cs="Times New Roman"/>
          <w:sz w:val="24"/>
          <w:szCs w:val="24"/>
          <w:lang w:val="sr-Cyrl-RS"/>
        </w:rPr>
        <w:t>. децембра 201</w:t>
      </w:r>
      <w:r w:rsidR="00AD745E" w:rsidRPr="003F58B3">
        <w:rPr>
          <w:rFonts w:ascii="Times New Roman" w:hAnsi="Times New Roman" w:cs="Times New Roman"/>
          <w:sz w:val="24"/>
          <w:szCs w:val="24"/>
          <w:lang w:val="sr-Cyrl-RS"/>
        </w:rPr>
        <w:t>9</w:t>
      </w:r>
      <w:r w:rsidR="006A01A1" w:rsidRPr="003F58B3">
        <w:rPr>
          <w:rFonts w:ascii="Times New Roman" w:hAnsi="Times New Roman" w:cs="Times New Roman"/>
          <w:sz w:val="24"/>
          <w:szCs w:val="24"/>
          <w:lang w:val="sr-Cyrl-RS"/>
        </w:rPr>
        <w:t>. године.</w:t>
      </w:r>
    </w:p>
    <w:p w14:paraId="1C2E9FD4" w14:textId="77777777" w:rsidR="00AD0A0F" w:rsidRPr="003F58B3" w:rsidRDefault="00AD0A0F" w:rsidP="00706CDE">
      <w:pPr>
        <w:ind w:firstLine="720"/>
        <w:jc w:val="both"/>
        <w:rPr>
          <w:rFonts w:ascii="Times New Roman" w:hAnsi="Times New Roman" w:cs="Times New Roman"/>
          <w:sz w:val="24"/>
          <w:szCs w:val="24"/>
          <w:lang w:val="sr-Cyrl-RS"/>
        </w:rPr>
      </w:pPr>
    </w:p>
    <w:p w14:paraId="43B63F17" w14:textId="679D184F" w:rsidR="00AD0A0F" w:rsidRPr="003F58B3" w:rsidRDefault="00DA2295" w:rsidP="00AD0A0F">
      <w:pPr>
        <w:rPr>
          <w:rFonts w:ascii="Times New Roman" w:hAnsi="Times New Roman" w:cs="Times New Roman"/>
          <w:sz w:val="24"/>
          <w:szCs w:val="24"/>
          <w:lang w:val="sr-Cyrl-RS"/>
        </w:rPr>
      </w:pPr>
      <w:r w:rsidRPr="003F58B3">
        <w:rPr>
          <w:rFonts w:ascii="Times New Roman" w:hAnsi="Times New Roman" w:cs="Times New Roman"/>
          <w:noProof/>
          <w:sz w:val="24"/>
          <w:szCs w:val="24"/>
        </w:rPr>
        <w:lastRenderedPageBreak/>
        <w:drawing>
          <wp:inline distT="0" distB="0" distL="0" distR="0" wp14:anchorId="5AA77AF8" wp14:editId="36048CDF">
            <wp:extent cx="6317615" cy="1449070"/>
            <wp:effectExtent l="0" t="0" r="0" b="0"/>
            <wp:docPr id="17" name="Picture 17" descr="C:\Users\Ksenija\Documents\Direkcija KD od oktobra 2013\Kancelarja za inform tehn\Dokumenta za postavljanje na novi sajt DZ\Aktuelnosti\Aktuelnost 28\pCdf7z2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enija\Documents\Direkcija KD od oktobra 2013\Kancelarja za inform tehn\Dokumenta za postavljanje na novi sajt DZ\Aktuelnosti\Aktuelnost 28\pCdf7z2g[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7615" cy="1449070"/>
                    </a:xfrm>
                    <a:prstGeom prst="rect">
                      <a:avLst/>
                    </a:prstGeom>
                    <a:noFill/>
                    <a:ln>
                      <a:noFill/>
                    </a:ln>
                  </pic:spPr>
                </pic:pic>
              </a:graphicData>
            </a:graphic>
          </wp:inline>
        </w:drawing>
      </w:r>
    </w:p>
    <w:p w14:paraId="419F1C3D" w14:textId="77777777" w:rsidR="00A3170E" w:rsidRPr="003F58B3" w:rsidRDefault="00AD745E" w:rsidP="00AD745E">
      <w:pPr>
        <w:shd w:val="clear" w:color="auto" w:fill="FFFFFF"/>
        <w:spacing w:before="150"/>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13. и 14. новембра 2019. у Привредној комори Србије у Београду, Дирекција за железнице је, такође у оквиру ERA IPA II пројекта, са Железничком агенцијом Европске уније организовала IPA самит за потписивање Декларације о безбедносној култури европске железнице чије су главне теме биле утицај људских и организационих фактора на безбедност и промовисање позитивне безбедносне културе на железници. Потпредседница Владе и министарка, проф. др Зорана Михајловић, потписала је Декларацију о безбедносној култури европске железнице и отворила овај међународни скуп истичући да су улагање у железнички саобраћај и унапређење безбедности саобраћаја стратешки интереси Владе Србије. Поред потпредседнице Владе, уводне говоре на отварању догађаја одржали су Сем Фабрици, шеф Делегације ЕУ у Србији, Мирослав Лутовац, саветник председника Привредне коморе Србије, Лазар Мосуровић, в. д. директора Дирекције за железнице и Петер Мим, менаџер IPA пројекта у Железничкој агенцији ЕУ. </w:t>
      </w:r>
    </w:p>
    <w:p w14:paraId="100B238F" w14:textId="77777777" w:rsidR="00A3170E" w:rsidRPr="003F58B3" w:rsidRDefault="00A3170E" w:rsidP="00AD745E">
      <w:pPr>
        <w:shd w:val="clear" w:color="auto" w:fill="FFFFFF"/>
        <w:spacing w:before="150"/>
        <w:ind w:firstLine="720"/>
        <w:jc w:val="both"/>
        <w:rPr>
          <w:rFonts w:ascii="Times New Roman" w:hAnsi="Times New Roman" w:cs="Times New Roman"/>
          <w:sz w:val="24"/>
          <w:szCs w:val="24"/>
          <w:lang w:val="sr-Cyrl-RS"/>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3263"/>
        <w:gridCol w:w="3318"/>
      </w:tblGrid>
      <w:tr w:rsidR="00A3170E" w:rsidRPr="003F58B3" w14:paraId="3D4F3F1D" w14:textId="77777777" w:rsidTr="002113A0">
        <w:trPr>
          <w:jc w:val="center"/>
        </w:trPr>
        <w:tc>
          <w:tcPr>
            <w:tcW w:w="3528" w:type="dxa"/>
          </w:tcPr>
          <w:p w14:paraId="165FDECC" w14:textId="688FC82E" w:rsidR="00A3170E" w:rsidRPr="003F58B3" w:rsidRDefault="00DA2295" w:rsidP="00A3170E">
            <w:pPr>
              <w:rPr>
                <w:rFonts w:ascii="Times New Roman" w:hAnsi="Times New Roman" w:cs="Times New Roman"/>
                <w:sz w:val="24"/>
                <w:szCs w:val="24"/>
              </w:rPr>
            </w:pPr>
            <w:r w:rsidRPr="003F58B3">
              <w:rPr>
                <w:rFonts w:ascii="Times New Roman" w:hAnsi="Times New Roman" w:cs="Times New Roman"/>
                <w:noProof/>
                <w:sz w:val="24"/>
                <w:szCs w:val="24"/>
              </w:rPr>
              <w:drawing>
                <wp:inline distT="0" distB="0" distL="0" distR="0" wp14:anchorId="662565F7" wp14:editId="23435139">
                  <wp:extent cx="2072005" cy="1371600"/>
                  <wp:effectExtent l="0" t="0" r="0" b="0"/>
                  <wp:docPr id="141" name="Picture 1" descr="C:\Users\Ksenija\Documents\Direkcija KD od oktobra 2013\Kancelarja za inform tehn\Dokumenta za postavljanje na novi sajt DZ\Aktuelnosti\Aktuelnost 28\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Documents\Direkcija KD od oktobra 2013\Kancelarja za inform tehn\Dokumenta za postavljanje na novi sajt DZ\Aktuelnosti\Aktuelnost 28\untitled-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005" cy="1371600"/>
                          </a:xfrm>
                          <a:prstGeom prst="rect">
                            <a:avLst/>
                          </a:prstGeom>
                          <a:noFill/>
                          <a:ln>
                            <a:noFill/>
                          </a:ln>
                        </pic:spPr>
                      </pic:pic>
                    </a:graphicData>
                  </a:graphic>
                </wp:inline>
              </w:drawing>
            </w:r>
          </w:p>
        </w:tc>
        <w:tc>
          <w:tcPr>
            <w:tcW w:w="3220" w:type="dxa"/>
          </w:tcPr>
          <w:p w14:paraId="76F2F446" w14:textId="2B3C452A" w:rsidR="00A3170E" w:rsidRPr="003F58B3" w:rsidRDefault="00DA2295" w:rsidP="00A3170E">
            <w:pPr>
              <w:rPr>
                <w:rFonts w:ascii="Times New Roman" w:hAnsi="Times New Roman" w:cs="Times New Roman"/>
                <w:sz w:val="24"/>
                <w:szCs w:val="24"/>
              </w:rPr>
            </w:pPr>
            <w:r w:rsidRPr="003F58B3">
              <w:rPr>
                <w:rFonts w:ascii="Times New Roman" w:hAnsi="Times New Roman" w:cs="Times New Roman"/>
                <w:noProof/>
                <w:sz w:val="24"/>
                <w:szCs w:val="24"/>
              </w:rPr>
              <w:drawing>
                <wp:inline distT="0" distB="0" distL="0" distR="0" wp14:anchorId="43C5A7D2" wp14:editId="085B2237">
                  <wp:extent cx="1988820" cy="1348105"/>
                  <wp:effectExtent l="0" t="0" r="0" b="0"/>
                  <wp:docPr id="140" name="Picture 2" descr="C:\Users\Ksenija\Documents\Direkcija KD od oktobra 2013\Kancelarja za inform tehn\Dokumenta za postavljanje na novi sajt DZ\Aktuelnosti\Aktuelnost 28\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nija\Documents\Direkcija KD od oktobra 2013\Kancelarja za inform tehn\Dokumenta za postavljanje na novi sajt DZ\Aktuelnosti\Aktuelnost 28\untitled-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820" cy="1348105"/>
                          </a:xfrm>
                          <a:prstGeom prst="rect">
                            <a:avLst/>
                          </a:prstGeom>
                          <a:noFill/>
                          <a:ln>
                            <a:noFill/>
                          </a:ln>
                        </pic:spPr>
                      </pic:pic>
                    </a:graphicData>
                  </a:graphic>
                </wp:inline>
              </w:drawing>
            </w:r>
          </w:p>
        </w:tc>
        <w:tc>
          <w:tcPr>
            <w:tcW w:w="3440" w:type="dxa"/>
          </w:tcPr>
          <w:p w14:paraId="61921C29" w14:textId="46138921" w:rsidR="00A3170E" w:rsidRPr="003F58B3" w:rsidRDefault="00DA2295" w:rsidP="00A3170E">
            <w:pPr>
              <w:rPr>
                <w:rFonts w:ascii="Times New Roman" w:hAnsi="Times New Roman" w:cs="Times New Roman"/>
                <w:sz w:val="24"/>
                <w:szCs w:val="24"/>
              </w:rPr>
            </w:pPr>
            <w:r w:rsidRPr="003F58B3">
              <w:rPr>
                <w:rFonts w:ascii="Times New Roman" w:hAnsi="Times New Roman" w:cs="Times New Roman"/>
                <w:noProof/>
                <w:sz w:val="24"/>
                <w:szCs w:val="24"/>
              </w:rPr>
              <w:drawing>
                <wp:inline distT="0" distB="0" distL="0" distR="0" wp14:anchorId="10C3FD22" wp14:editId="0EDCC238">
                  <wp:extent cx="2025015" cy="1359535"/>
                  <wp:effectExtent l="0" t="0" r="0" b="0"/>
                  <wp:docPr id="142" name="Picture 3" descr="C:\Users\Ksenija\Documents\Direkcija KD od oktobra 2013\Kancelarja za inform tehn\Dokumenta za postavljanje na novi sajt DZ\Aktuelnosti\Aktuelnost 28\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Documents\Direkcija KD od oktobra 2013\Kancelarja za inform tehn\Dokumenta za postavljanje na novi sajt DZ\Aktuelnosti\Aktuelnost 28\untitled-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5015" cy="1359535"/>
                          </a:xfrm>
                          <a:prstGeom prst="rect">
                            <a:avLst/>
                          </a:prstGeom>
                          <a:noFill/>
                          <a:ln>
                            <a:noFill/>
                          </a:ln>
                        </pic:spPr>
                      </pic:pic>
                    </a:graphicData>
                  </a:graphic>
                </wp:inline>
              </w:drawing>
            </w:r>
          </w:p>
        </w:tc>
      </w:tr>
    </w:tbl>
    <w:p w14:paraId="24351CCB" w14:textId="77777777" w:rsidR="00AD745E" w:rsidRPr="003F58B3" w:rsidRDefault="00AD745E" w:rsidP="00AD745E">
      <w:pPr>
        <w:shd w:val="clear" w:color="auto" w:fill="FFFFFF"/>
        <w:spacing w:before="150"/>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Првог дана самит је окупио преко сто учесника из Србије и региона, и, том приликом, након потписивања Декларације о безбедносној култури европске железнице од стране потпредседнице Владе и в. д. директора Дирекције за железнице, ову декларацију потписало је још 34 руководиоца надлежних органа, предузећа и институција из железничког сектора из земље и региона. Другог дана самита учесници су кроз низ радионица имали прилике да се упознају са Европским моделом безбедносне културе и практичним примерима оцене културе безбедности у оквиру организације. Скуп је затворен закључцима који су потврдили да људски и организациони фактори представљају кључне чиниоце безбедног железничког саобраћаја у нади да ће овај догађај бити подстицај за успостављање регионалне мреже за сарадњу на ову тему у циљу подизања безбедности на железници на виши ниво и приближавања безбедносним стандардима Европске уније.</w:t>
      </w:r>
    </w:p>
    <w:p w14:paraId="4501FE7D" w14:textId="36D930BD" w:rsidR="00A60392" w:rsidRPr="003F58B3" w:rsidRDefault="00A60392" w:rsidP="00155AE6">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lastRenderedPageBreak/>
        <w:t>Од изузетног значаја за отварање и функционисање железничког тржишта у Србији и региону је закључивање Уговора о оснивању Транспортне заједнице између Европске уније и страна потписница из Југоисточне Европе (Република Албанија, Босна и Херцеговина, Бивша Југословенска Република Македонија, Косово*, Црна Гора, Република Србија). Реализација овог уговора у скоро пуном капацитету је започела управо у посматраном периоду установљавањем органа управљања као и попуњавањем административних капацитета. У складу са одлуком савета министара седиште Сталног секретаријата Транспортне заједнице је управо у Београду. Дирекција је у раду Транспортне заједнице заступљена представником у Техничком одбору за железницу који је у посматраном периоду учествовао у раду на два састанка. Поред тога у реализацији сарадње са заједницом Дирекција одговара на редовне упите у вези са скринингом стања у хармонизацији са прописима ЕУ, који спроводи Заједница за све државе потписнице уговора</w:t>
      </w:r>
    </w:p>
    <w:p w14:paraId="788CD7F3" w14:textId="77777777" w:rsidR="00155AE6" w:rsidRPr="003F58B3" w:rsidRDefault="00E5711A" w:rsidP="00E5711A">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Дирекција је учествовала у Радионици о регионалној повезаности у области железнице одржаној 3. и 4. октобра 2019. у Београду. Радионица је организована од стране UNECE (Европска економска комисија при Уједињеним нацијама) и EUSDR (Стратегија ЕУ за Дунавски регион) у оквиру приоритетне области EUSDR 1б: „Унапређење мобилности и мултимодалност - везе у друмском, железничком и ваздушном саобраћају“ која се бави изазовима одрживог и ефикасног транспортног система. Овај међународни догађај окупио је представнике министарстава надлежних за транспорт, регионалних и међународних организација које се баве повезаношћу у области железнице (регулаторна тела региона) као и представнике  превозника, логистичких асоцијација и лука из преко десет европских земаља.</w:t>
      </w:r>
      <w:r w:rsidRPr="003F58B3">
        <w:rPr>
          <w:rFonts w:ascii="Times New Roman" w:hAnsi="Times New Roman" w:cs="Times New Roman"/>
          <w:sz w:val="24"/>
          <w:szCs w:val="24"/>
          <w:lang w:val="sr-Latn-RS"/>
        </w:rPr>
        <w:t xml:space="preserve"> </w:t>
      </w:r>
      <w:r w:rsidRPr="003F58B3">
        <w:rPr>
          <w:rFonts w:ascii="Times New Roman" w:hAnsi="Times New Roman" w:cs="Times New Roman"/>
          <w:sz w:val="24"/>
          <w:szCs w:val="24"/>
          <w:lang w:val="sr-Cyrl-RS"/>
        </w:rPr>
        <w:t>Циљ радионице био је повећање свести о значају боље железничке повезаности у Дунавском региону и јачање сарадње између заинтересованих страна у региону у смислу успостављања заједничких, поузданих и одрживих железничких услуга на међународном тржишту. Учесницима је омогућено да успоставе везу између регионалне железничке повезаности и националних транспортних политика и да размотре могућности региона да привуче међународне транспортне токове. Кључни аспект радионице био је размена информација и искустава учесника у вези са железничком повезаношћу у Дунавском региону. За радионицу Дирекција је припремила материјал који је достављен преко секретаријата Транспортне заједнице.</w:t>
      </w:r>
    </w:p>
    <w:p w14:paraId="5AF0BF15" w14:textId="77777777" w:rsidR="00E5711A" w:rsidRPr="003F58B3" w:rsidRDefault="00E5711A" w:rsidP="00E5711A">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Од 29. до 30 новембра 2019. у Добоју одржана је VII међународна конференција прве категорије под називом „Нови хоризонти саобраћаја и комуникација 2019“ коју је Дирекција свесрдно подржала и учествовала у њеном раду са три представника. У оквиру пленарних излагања предавања су одржали еминентни професори и стручњаци из области саобраћаја, међу којима је, по први пут на овим просторима, и професор Јианхонг Њу са Пекиншког универзитета за транспорт Јиаотонг који је заједно са представницима Саобраћајног факултета из Београда и са представницима МГСИ и Дирекције за железнице, по мишљењу организатора, дао посебан значај скупу. Овај догађај био је прилика да истраживачи, научни и стручни радници из области транспорта, саобраћајног инжењерства и комуникација, представе широј јавности актуелне политике одрживости и стратегије развоја саобраћаја, примере добре праксе, као и решења </w:t>
      </w:r>
      <w:r w:rsidRPr="003F58B3">
        <w:rPr>
          <w:rFonts w:ascii="Times New Roman" w:hAnsi="Times New Roman" w:cs="Times New Roman"/>
          <w:sz w:val="24"/>
          <w:szCs w:val="24"/>
          <w:lang w:val="sr-Cyrl-RS"/>
        </w:rPr>
        <w:lastRenderedPageBreak/>
        <w:t>конкретних проблема у области транспорта, резултате свог научно-истраживачког рада, нове моделе, технологије и достигнућа из области обухваћених конференцијом.</w:t>
      </w:r>
    </w:p>
    <w:p w14:paraId="7871DD7D" w14:textId="07235DD3" w:rsidR="00E5711A" w:rsidRDefault="00E5711A" w:rsidP="00E5711A">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Дирекција је у организационом и програмском смислу учествовала у Првој међународној конференцији „Железнички транспорт у савременом свету“ одржаној у Београду 12. децембра 2019. Организатори су били Виша железничка школа струковних студија из Београда и Колеџ железничког транспорта УГУПС факултета из Русије, а конференција је окупила око 120 учесника из девет држава, Србије, Русије, Турске, Бугарске, БиХ, Хрватске, Словеније, Чешке и Аустрије. Учесници су током два дана представили радове из области саобраћајне политике, стратегије развоја железница, модернизације и развоја железничких пруга и возних средстава, железничких прописа и стручног образовања запослених у железничком транспорту. Дирекција за железнице је поред програмско организацијских активности учествовала са четири  рада, један по позиву и три стручна рада из области економских аспеката железничких пројеката и значаја екологије у железничком саобраћају. Рад по позиву је уствари била презентација под називом „Русија и Србија заједно у међународним железничким пропсима и организацијама“ у којем је представљена сарадња две државе од првог међународног железничког уговора за превоз робе с краја 19. века па до савремених односа.</w:t>
      </w:r>
    </w:p>
    <w:p w14:paraId="72D31BF3" w14:textId="77777777" w:rsidR="00D219FE" w:rsidRPr="003F58B3" w:rsidRDefault="00D219FE" w:rsidP="00E5711A">
      <w:pPr>
        <w:ind w:firstLine="720"/>
        <w:jc w:val="both"/>
        <w:rPr>
          <w:rFonts w:ascii="Times New Roman" w:hAnsi="Times New Roman" w:cs="Times New Roman"/>
          <w:sz w:val="24"/>
          <w:szCs w:val="24"/>
          <w:lang w:val="sr-Cyrl-RS"/>
        </w:rPr>
      </w:pPr>
    </w:p>
    <w:p w14:paraId="434B0FC7" w14:textId="77777777" w:rsidR="00552966" w:rsidRPr="003F58B3" w:rsidRDefault="00675E73" w:rsidP="00D257C8">
      <w:pPr>
        <w:pStyle w:val="Heading2"/>
        <w:numPr>
          <w:ilvl w:val="0"/>
          <w:numId w:val="3"/>
        </w:numPr>
        <w:rPr>
          <w:rFonts w:ascii="Times New Roman" w:hAnsi="Times New Roman" w:cs="Times New Roman"/>
          <w:b/>
          <w:sz w:val="24"/>
          <w:szCs w:val="24"/>
          <w:lang w:val="sr-Cyrl-RS"/>
        </w:rPr>
      </w:pPr>
      <w:bookmarkStart w:id="12" w:name="_Toc44331157"/>
      <w:r w:rsidRPr="003F58B3">
        <w:rPr>
          <w:rFonts w:ascii="Times New Roman" w:hAnsi="Times New Roman" w:cs="Times New Roman"/>
          <w:b/>
          <w:sz w:val="24"/>
          <w:szCs w:val="24"/>
          <w:lang w:val="sr-Cyrl-RS"/>
        </w:rPr>
        <w:t>Закључак</w:t>
      </w:r>
      <w:bookmarkEnd w:id="12"/>
    </w:p>
    <w:p w14:paraId="31A91970" w14:textId="77777777" w:rsidR="009424A0" w:rsidRPr="003F58B3" w:rsidRDefault="009424A0" w:rsidP="0031480D">
      <w:pPr>
        <w:jc w:val="both"/>
        <w:rPr>
          <w:rFonts w:ascii="Times New Roman" w:hAnsi="Times New Roman" w:cs="Times New Roman"/>
          <w:b/>
          <w:bCs/>
          <w:caps/>
          <w:sz w:val="24"/>
          <w:szCs w:val="24"/>
          <w:lang w:val="sr-Cyrl-RS"/>
        </w:rPr>
      </w:pPr>
    </w:p>
    <w:p w14:paraId="3F41B6DA" w14:textId="77777777" w:rsidR="005561FC" w:rsidRPr="003F58B3" w:rsidRDefault="005561FC" w:rsidP="0031480D">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Доношењем подзаконских аката у току 2019. године стекли су се услови за имплементацију одредаба Закона о железници које се односе на приступ услужним објектима и услугама </w:t>
      </w:r>
      <w:r w:rsidR="00E60E54" w:rsidRPr="003F58B3">
        <w:rPr>
          <w:rFonts w:ascii="Times New Roman" w:hAnsi="Times New Roman" w:cs="Times New Roman"/>
          <w:sz w:val="24"/>
          <w:szCs w:val="24"/>
          <w:lang w:val="sr-Cyrl-RS"/>
        </w:rPr>
        <w:t>у вези са обављањем железничког превоза и лиценцирање за превоз у железничком саобрачају.</w:t>
      </w:r>
    </w:p>
    <w:p w14:paraId="352B97DB" w14:textId="77777777" w:rsidR="000D3C53" w:rsidRPr="003F58B3" w:rsidRDefault="000D3C53" w:rsidP="000D3C53">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У извештајном периоду настављен је развој железничког тржишта, одноно повећан је број железничких превозника који користе железничку инфраструктуру.</w:t>
      </w:r>
    </w:p>
    <w:p w14:paraId="568AE297" w14:textId="77777777" w:rsidR="00E60E54" w:rsidRPr="003F58B3" w:rsidRDefault="00E60E54" w:rsidP="0031480D">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Имајући у виду предмете које је Дирекција, са аспекта надлежности регулисања железничког тржишта,  обрадила у извештајном периоду, може се закључити да није било озбиљнијих препрека за приступ железничкој инфраструктури. Такође, Управљач инфраструктуре је показао добру вољу да спорне ситуације реши мирним путем, што је од изузетног значаја за несметано функционисање железничког тржиша. </w:t>
      </w:r>
    </w:p>
    <w:p w14:paraId="57C3E30A" w14:textId="77777777" w:rsidR="00E60E54" w:rsidRPr="003F58B3" w:rsidRDefault="0049078C" w:rsidP="0031480D">
      <w:pPr>
        <w:ind w:firstLine="720"/>
        <w:jc w:val="both"/>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У циљу стварања услова за квалитетније и ефикасније регулисање железничког тржишта, конкретно за  </w:t>
      </w:r>
      <w:r w:rsidR="00E60E54" w:rsidRPr="003F58B3">
        <w:rPr>
          <w:rFonts w:ascii="Times New Roman" w:hAnsi="Times New Roman" w:cs="Times New Roman"/>
          <w:sz w:val="24"/>
          <w:szCs w:val="24"/>
          <w:lang w:val="sr-Cyrl-RS"/>
        </w:rPr>
        <w:t xml:space="preserve">потребе обављања послова контроле цена приступа, односно цена услуга, као и за послове праћења тржишта, прикупљање квалитетних података и њихову обраду, неопходно је додатно јачање административних капацитета Дирекције, како повећањем броја извршилаца, тако </w:t>
      </w:r>
      <w:r w:rsidR="00E60E54" w:rsidRPr="003F58B3">
        <w:rPr>
          <w:rFonts w:ascii="Times New Roman" w:hAnsi="Times New Roman" w:cs="Times New Roman"/>
          <w:sz w:val="24"/>
          <w:szCs w:val="24"/>
          <w:lang w:val="sr-Cyrl-RS"/>
        </w:rPr>
        <w:lastRenderedPageBreak/>
        <w:t>и едукацијом запослених кроз сарадњу са искусним регулаторним телима земаља чланица ЕУ у оквиру различитих видова помоћи Европске уније.</w:t>
      </w:r>
    </w:p>
    <w:p w14:paraId="10E9D02D" w14:textId="77777777" w:rsidR="00E60E54" w:rsidRPr="003F58B3" w:rsidRDefault="00E60E54" w:rsidP="0031480D">
      <w:pPr>
        <w:ind w:firstLine="720"/>
        <w:jc w:val="both"/>
        <w:rPr>
          <w:rFonts w:ascii="Times New Roman" w:hAnsi="Times New Roman" w:cs="Times New Roman"/>
          <w:sz w:val="24"/>
          <w:szCs w:val="24"/>
          <w:lang w:val="sr-Cyrl-RS"/>
        </w:rPr>
      </w:pPr>
    </w:p>
    <w:p w14:paraId="6A7FE950" w14:textId="77777777" w:rsidR="009424A0" w:rsidRPr="003F58B3" w:rsidRDefault="009424A0" w:rsidP="0031480D">
      <w:pPr>
        <w:jc w:val="both"/>
        <w:rPr>
          <w:rFonts w:ascii="Times New Roman" w:hAnsi="Times New Roman" w:cs="Times New Roman"/>
          <w:b/>
          <w:bCs/>
          <w:caps/>
          <w:sz w:val="24"/>
          <w:szCs w:val="24"/>
          <w:highlight w:val="red"/>
          <w:lang w:val="sr-Cyrl-RS"/>
        </w:rPr>
      </w:pPr>
    </w:p>
    <w:p w14:paraId="4826953A" w14:textId="77777777" w:rsidR="009424A0" w:rsidRPr="003F58B3" w:rsidRDefault="009424A0" w:rsidP="0031480D">
      <w:pPr>
        <w:jc w:val="both"/>
        <w:rPr>
          <w:rFonts w:ascii="Times New Roman" w:hAnsi="Times New Roman" w:cs="Times New Roman"/>
          <w:b/>
          <w:bCs/>
          <w:caps/>
          <w:sz w:val="24"/>
          <w:szCs w:val="24"/>
          <w:highlight w:val="red"/>
          <w:lang w:val="sr-Cyrl-RS"/>
        </w:rPr>
      </w:pPr>
    </w:p>
    <w:p w14:paraId="0B37B2E2" w14:textId="77777777" w:rsidR="00493984" w:rsidRPr="003F58B3" w:rsidRDefault="00493984" w:rsidP="00DF2D74">
      <w:pPr>
        <w:tabs>
          <w:tab w:val="left" w:pos="7088"/>
        </w:tabs>
        <w:rPr>
          <w:rFonts w:ascii="Times New Roman" w:hAnsi="Times New Roman" w:cs="Times New Roman"/>
          <w:sz w:val="24"/>
          <w:szCs w:val="24"/>
          <w:lang w:val="sr-Cyrl-RS"/>
        </w:rPr>
      </w:pPr>
      <w:r w:rsidRPr="003F58B3">
        <w:rPr>
          <w:rFonts w:ascii="Times New Roman" w:hAnsi="Times New Roman" w:cs="Times New Roman"/>
          <w:sz w:val="24"/>
          <w:szCs w:val="24"/>
          <w:lang w:val="sr-Cyrl-RS"/>
        </w:rPr>
        <w:tab/>
      </w:r>
      <w:r w:rsidRPr="003F58B3">
        <w:rPr>
          <w:rFonts w:ascii="Times New Roman" w:hAnsi="Times New Roman" w:cs="Times New Roman"/>
          <w:sz w:val="24"/>
          <w:szCs w:val="24"/>
          <w:lang w:val="sr-Cyrl-RS"/>
        </w:rPr>
        <w:tab/>
        <w:t xml:space="preserve"> </w:t>
      </w:r>
      <w:r w:rsidR="00421905" w:rsidRPr="003F58B3">
        <w:rPr>
          <w:rFonts w:ascii="Times New Roman" w:hAnsi="Times New Roman" w:cs="Times New Roman"/>
          <w:sz w:val="24"/>
          <w:szCs w:val="24"/>
          <w:lang w:val="sr-Cyrl-RS"/>
        </w:rPr>
        <w:t>В. д. директора</w:t>
      </w:r>
    </w:p>
    <w:p w14:paraId="72D62F49" w14:textId="77777777" w:rsidR="00493984" w:rsidRPr="003F58B3" w:rsidRDefault="00493984" w:rsidP="00493984">
      <w:pPr>
        <w:pStyle w:val="Footer"/>
        <w:rPr>
          <w:rFonts w:ascii="Times New Roman" w:hAnsi="Times New Roman" w:cs="Times New Roman"/>
          <w:sz w:val="24"/>
          <w:szCs w:val="24"/>
          <w:lang w:val="sr-Cyrl-RS"/>
        </w:rPr>
      </w:pPr>
    </w:p>
    <w:p w14:paraId="1DE103A6" w14:textId="77777777" w:rsidR="00493984" w:rsidRPr="003F58B3" w:rsidRDefault="00DF2D74" w:rsidP="00DF2D74">
      <w:pPr>
        <w:tabs>
          <w:tab w:val="left" w:pos="7088"/>
        </w:tabs>
        <w:rPr>
          <w:rFonts w:ascii="Times New Roman" w:hAnsi="Times New Roman" w:cs="Times New Roman"/>
          <w:sz w:val="24"/>
          <w:szCs w:val="24"/>
          <w:lang w:val="sr-Cyrl-RS"/>
        </w:rPr>
      </w:pPr>
      <w:r w:rsidRPr="003F58B3">
        <w:rPr>
          <w:rFonts w:ascii="Times New Roman" w:hAnsi="Times New Roman" w:cs="Times New Roman"/>
          <w:sz w:val="24"/>
          <w:szCs w:val="24"/>
          <w:lang w:val="sr-Cyrl-RS"/>
        </w:rPr>
        <w:tab/>
      </w:r>
      <w:r w:rsidR="00421905" w:rsidRPr="003F58B3">
        <w:rPr>
          <w:rFonts w:ascii="Times New Roman" w:hAnsi="Times New Roman" w:cs="Times New Roman"/>
          <w:sz w:val="24"/>
          <w:szCs w:val="24"/>
          <w:lang w:val="sr-Cyrl-RS"/>
        </w:rPr>
        <w:t xml:space="preserve"> Лазар Мосуровић</w:t>
      </w:r>
    </w:p>
    <w:p w14:paraId="5C55C228" w14:textId="77777777" w:rsidR="00493984" w:rsidRPr="003F58B3" w:rsidRDefault="00493984" w:rsidP="00493984">
      <w:pPr>
        <w:rPr>
          <w:rFonts w:ascii="Times New Roman" w:hAnsi="Times New Roman" w:cs="Times New Roman"/>
          <w:sz w:val="24"/>
          <w:szCs w:val="24"/>
          <w:lang w:val="sr-Cyrl-RS"/>
        </w:rPr>
      </w:pPr>
    </w:p>
    <w:p w14:paraId="610663FA" w14:textId="272D06E5" w:rsidR="00493984" w:rsidRPr="003F58B3" w:rsidRDefault="00493984" w:rsidP="00493984">
      <w:pPr>
        <w:rPr>
          <w:rFonts w:ascii="Times New Roman" w:hAnsi="Times New Roman" w:cs="Times New Roman"/>
          <w:sz w:val="24"/>
          <w:szCs w:val="24"/>
          <w:u w:val="single"/>
          <w:lang w:val="sr-Cyrl-RS"/>
        </w:rPr>
      </w:pPr>
      <w:r w:rsidRPr="003F58B3">
        <w:rPr>
          <w:rFonts w:ascii="Times New Roman" w:hAnsi="Times New Roman" w:cs="Times New Roman"/>
          <w:sz w:val="24"/>
          <w:szCs w:val="24"/>
          <w:lang w:val="sr-Cyrl-RS"/>
        </w:rPr>
        <w:t xml:space="preserve">I </w:t>
      </w:r>
      <w:r w:rsidR="00B407F6" w:rsidRPr="003F58B3">
        <w:rPr>
          <w:rFonts w:ascii="Times New Roman" w:hAnsi="Times New Roman" w:cs="Times New Roman"/>
          <w:sz w:val="24"/>
          <w:szCs w:val="24"/>
          <w:lang w:val="sr-Cyrl-RS"/>
        </w:rPr>
        <w:t xml:space="preserve">– 02 </w:t>
      </w:r>
      <w:r w:rsidRPr="003F58B3">
        <w:rPr>
          <w:rFonts w:ascii="Times New Roman" w:hAnsi="Times New Roman" w:cs="Times New Roman"/>
          <w:sz w:val="24"/>
          <w:szCs w:val="24"/>
          <w:lang w:val="sr-Cyrl-RS"/>
        </w:rPr>
        <w:t>Број</w:t>
      </w:r>
      <w:r w:rsidRPr="003F58B3">
        <w:rPr>
          <w:rFonts w:ascii="Times New Roman" w:hAnsi="Times New Roman" w:cs="Times New Roman"/>
          <w:sz w:val="24"/>
          <w:szCs w:val="24"/>
          <w:u w:val="single"/>
          <w:lang w:val="sr-Cyrl-RS"/>
        </w:rPr>
        <w:t xml:space="preserve">: </w:t>
      </w:r>
      <w:r w:rsidR="00F10FCA" w:rsidRPr="003F58B3">
        <w:rPr>
          <w:rFonts w:ascii="Times New Roman" w:hAnsi="Times New Roman" w:cs="Times New Roman"/>
          <w:sz w:val="24"/>
          <w:szCs w:val="24"/>
          <w:u w:val="single"/>
          <w:lang w:val="sr-Cyrl-RS"/>
        </w:rPr>
        <w:t>340-</w:t>
      </w:r>
      <w:r w:rsidR="00A94C67" w:rsidRPr="00A94C67">
        <w:rPr>
          <w:rFonts w:ascii="Times New Roman" w:hAnsi="Times New Roman" w:cs="Times New Roman"/>
          <w:sz w:val="24"/>
          <w:szCs w:val="24"/>
          <w:u w:val="single"/>
          <w:lang w:val="sr-Cyrl-RS"/>
        </w:rPr>
        <w:t>676</w:t>
      </w:r>
      <w:r w:rsidR="00C64900" w:rsidRPr="003F58B3">
        <w:rPr>
          <w:rFonts w:ascii="Times New Roman" w:hAnsi="Times New Roman" w:cs="Times New Roman"/>
          <w:sz w:val="24"/>
          <w:szCs w:val="24"/>
          <w:u w:val="single"/>
          <w:lang w:val="sr-Cyrl-RS"/>
        </w:rPr>
        <w:t>/</w:t>
      </w:r>
      <w:r w:rsidR="00B407F6" w:rsidRPr="003F58B3">
        <w:rPr>
          <w:rFonts w:ascii="Times New Roman" w:hAnsi="Times New Roman" w:cs="Times New Roman"/>
          <w:sz w:val="24"/>
          <w:szCs w:val="24"/>
          <w:u w:val="single"/>
          <w:lang w:val="sr-Cyrl-RS"/>
        </w:rPr>
        <w:t>20</w:t>
      </w:r>
      <w:r w:rsidR="00AD745E" w:rsidRPr="003F58B3">
        <w:rPr>
          <w:rFonts w:ascii="Times New Roman" w:hAnsi="Times New Roman" w:cs="Times New Roman"/>
          <w:sz w:val="24"/>
          <w:szCs w:val="24"/>
          <w:u w:val="single"/>
          <w:lang w:val="sr-Cyrl-RS"/>
        </w:rPr>
        <w:t>20</w:t>
      </w:r>
    </w:p>
    <w:p w14:paraId="4D3659CB" w14:textId="08542D60" w:rsidR="00493984" w:rsidRPr="003F58B3" w:rsidRDefault="00493984" w:rsidP="00493984">
      <w:pPr>
        <w:rPr>
          <w:rFonts w:ascii="Times New Roman" w:hAnsi="Times New Roman" w:cs="Times New Roman"/>
          <w:sz w:val="24"/>
          <w:szCs w:val="24"/>
          <w:lang w:val="sr-Cyrl-RS"/>
        </w:rPr>
      </w:pPr>
      <w:r w:rsidRPr="003F58B3">
        <w:rPr>
          <w:rFonts w:ascii="Times New Roman" w:hAnsi="Times New Roman" w:cs="Times New Roman"/>
          <w:sz w:val="24"/>
          <w:szCs w:val="24"/>
          <w:lang w:val="sr-Cyrl-RS"/>
        </w:rPr>
        <w:t xml:space="preserve">У Београду, </w:t>
      </w:r>
      <w:r w:rsidR="00A94C67" w:rsidRPr="00A94C67">
        <w:rPr>
          <w:rFonts w:ascii="Times New Roman" w:hAnsi="Times New Roman" w:cs="Times New Roman"/>
          <w:sz w:val="24"/>
          <w:szCs w:val="24"/>
          <w:lang w:val="sr-Cyrl-RS"/>
        </w:rPr>
        <w:t>29</w:t>
      </w:r>
      <w:r w:rsidR="00136DEB" w:rsidRPr="00A94C67">
        <w:rPr>
          <w:rFonts w:ascii="Times New Roman" w:hAnsi="Times New Roman" w:cs="Times New Roman"/>
          <w:sz w:val="24"/>
          <w:szCs w:val="24"/>
          <w:lang w:val="sr-Cyrl-RS"/>
        </w:rPr>
        <w:t>.</w:t>
      </w:r>
      <w:r w:rsidR="00C64900" w:rsidRPr="00A94C67">
        <w:rPr>
          <w:rFonts w:ascii="Times New Roman" w:hAnsi="Times New Roman" w:cs="Times New Roman"/>
          <w:sz w:val="24"/>
          <w:szCs w:val="24"/>
          <w:lang w:val="sr-Cyrl-RS"/>
        </w:rPr>
        <w:t xml:space="preserve"> </w:t>
      </w:r>
      <w:r w:rsidR="00861D00" w:rsidRPr="00A94C67">
        <w:rPr>
          <w:rFonts w:ascii="Times New Roman" w:hAnsi="Times New Roman" w:cs="Times New Roman"/>
          <w:sz w:val="24"/>
          <w:szCs w:val="24"/>
          <w:lang w:val="sr-Cyrl-RS"/>
        </w:rPr>
        <w:t>јун</w:t>
      </w:r>
      <w:r w:rsidRPr="00A94C67">
        <w:rPr>
          <w:rFonts w:ascii="Times New Roman" w:hAnsi="Times New Roman" w:cs="Times New Roman"/>
          <w:sz w:val="24"/>
          <w:szCs w:val="24"/>
          <w:lang w:val="sr-Cyrl-RS"/>
        </w:rPr>
        <w:t xml:space="preserve"> 20</w:t>
      </w:r>
      <w:r w:rsidR="00AD745E" w:rsidRPr="00A94C67">
        <w:rPr>
          <w:rFonts w:ascii="Times New Roman" w:hAnsi="Times New Roman" w:cs="Times New Roman"/>
          <w:sz w:val="24"/>
          <w:szCs w:val="24"/>
          <w:lang w:val="sr-Cyrl-RS"/>
        </w:rPr>
        <w:t>20</w:t>
      </w:r>
      <w:r w:rsidRPr="003F58B3">
        <w:rPr>
          <w:rFonts w:ascii="Times New Roman" w:hAnsi="Times New Roman" w:cs="Times New Roman"/>
          <w:sz w:val="24"/>
          <w:szCs w:val="24"/>
          <w:lang w:val="sr-Cyrl-RS"/>
        </w:rPr>
        <w:t>. године</w:t>
      </w:r>
      <w:r w:rsidR="00DF3FA5" w:rsidRPr="003F58B3">
        <w:rPr>
          <w:rFonts w:ascii="Times New Roman" w:hAnsi="Times New Roman" w:cs="Times New Roman"/>
          <w:sz w:val="24"/>
          <w:szCs w:val="24"/>
          <w:lang w:val="sr-Cyrl-RS"/>
        </w:rPr>
        <w:t xml:space="preserve"> </w:t>
      </w:r>
    </w:p>
    <w:sectPr w:rsidR="00493984" w:rsidRPr="003F58B3" w:rsidSect="007F109C">
      <w:footerReference w:type="even" r:id="rId29"/>
      <w:footerReference w:type="default" r:id="rId30"/>
      <w:footerReference w:type="first" r:id="rId31"/>
      <w:pgSz w:w="12240" w:h="15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A1D25" w14:textId="77777777" w:rsidR="00E23169" w:rsidRDefault="00E23169" w:rsidP="00516CD4">
      <w:r>
        <w:separator/>
      </w:r>
    </w:p>
  </w:endnote>
  <w:endnote w:type="continuationSeparator" w:id="0">
    <w:p w14:paraId="0011D167" w14:textId="77777777" w:rsidR="00E23169" w:rsidRDefault="00E23169" w:rsidP="00516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E345" w14:textId="77777777" w:rsidR="00A26E16" w:rsidRDefault="00A26E16">
    <w:pPr>
      <w:pStyle w:val="Footer"/>
      <w:jc w:val="right"/>
    </w:pPr>
    <w:r>
      <w:fldChar w:fldCharType="begin"/>
    </w:r>
    <w:r>
      <w:instrText xml:space="preserve"> PAGE   \* MERGEFORMAT </w:instrText>
    </w:r>
    <w:r>
      <w:fldChar w:fldCharType="separate"/>
    </w:r>
    <w:r>
      <w:rPr>
        <w:noProof/>
      </w:rPr>
      <w:t>4</w:t>
    </w:r>
    <w:r>
      <w:rPr>
        <w:noProof/>
      </w:rPr>
      <w:fldChar w:fldCharType="end"/>
    </w:r>
  </w:p>
  <w:p w14:paraId="0D7095ED" w14:textId="77777777" w:rsidR="00A26E16" w:rsidRDefault="00A26E16">
    <w:pPr>
      <w:pStyle w:val="Footer"/>
    </w:pPr>
  </w:p>
  <w:p w14:paraId="33345FFE" w14:textId="77777777" w:rsidR="00A26E16" w:rsidRDefault="00A26E1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A9278" w14:textId="4B222EC5" w:rsidR="00A26E16" w:rsidRPr="00564C15" w:rsidRDefault="00A26E16" w:rsidP="00CC6C7A">
    <w:pPr>
      <w:pStyle w:val="Footer"/>
      <w:tabs>
        <w:tab w:val="right" w:pos="997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64C15">
      <w:rPr>
        <w:rFonts w:ascii="Times New Roman" w:hAnsi="Times New Roman" w:cs="Times New Roman"/>
        <w:sz w:val="24"/>
        <w:szCs w:val="24"/>
      </w:rPr>
      <w:fldChar w:fldCharType="begin"/>
    </w:r>
    <w:r w:rsidRPr="00564C15">
      <w:rPr>
        <w:rFonts w:ascii="Times New Roman" w:hAnsi="Times New Roman" w:cs="Times New Roman"/>
        <w:sz w:val="24"/>
        <w:szCs w:val="24"/>
      </w:rPr>
      <w:instrText xml:space="preserve"> PAGE   \* MERGEFORMAT </w:instrText>
    </w:r>
    <w:r w:rsidRPr="00564C15">
      <w:rPr>
        <w:rFonts w:ascii="Times New Roman" w:hAnsi="Times New Roman" w:cs="Times New Roman"/>
        <w:sz w:val="24"/>
        <w:szCs w:val="24"/>
      </w:rPr>
      <w:fldChar w:fldCharType="separate"/>
    </w:r>
    <w:r w:rsidR="00D17ACD">
      <w:rPr>
        <w:rFonts w:ascii="Times New Roman" w:hAnsi="Times New Roman" w:cs="Times New Roman"/>
        <w:noProof/>
        <w:sz w:val="24"/>
        <w:szCs w:val="24"/>
      </w:rPr>
      <w:t>24</w:t>
    </w:r>
    <w:r w:rsidRPr="00564C15">
      <w:rPr>
        <w:rFonts w:ascii="Times New Roman" w:hAnsi="Times New Roman" w:cs="Times New Roman"/>
        <w:noProof/>
        <w:sz w:val="24"/>
        <w:szCs w:val="24"/>
      </w:rPr>
      <w:fldChar w:fldCharType="end"/>
    </w:r>
  </w:p>
  <w:p w14:paraId="6711D28B" w14:textId="77777777" w:rsidR="00A26E16" w:rsidRPr="00D01F6A" w:rsidRDefault="00A26E16" w:rsidP="00D01F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3C8D5" w14:textId="37EB64A0" w:rsidR="00A26E16" w:rsidRPr="00564C15" w:rsidRDefault="004E4C0C" w:rsidP="00564C15">
    <w:pPr>
      <w:pStyle w:val="Footer"/>
      <w:jc w:val="center"/>
      <w:rPr>
        <w:rFonts w:ascii="Times New Roman" w:hAnsi="Times New Roman" w:cs="Times New Roman"/>
        <w:sz w:val="24"/>
        <w:szCs w:val="24"/>
        <w:lang w:val="ru-RU"/>
      </w:rPr>
    </w:pPr>
    <w:r>
      <w:rPr>
        <w:rFonts w:ascii="Times New Roman" w:hAnsi="Times New Roman" w:cs="Times New Roman"/>
        <w:sz w:val="24"/>
        <w:szCs w:val="24"/>
        <w:lang w:val="sr-Cyrl-RS"/>
      </w:rPr>
      <w:t>Београд, ј</w:t>
    </w:r>
    <w:r w:rsidR="00A26E16" w:rsidRPr="00564C15">
      <w:rPr>
        <w:rFonts w:ascii="Times New Roman" w:hAnsi="Times New Roman" w:cs="Times New Roman"/>
        <w:sz w:val="24"/>
        <w:szCs w:val="24"/>
        <w:lang w:val="sr-Cyrl-RS"/>
      </w:rPr>
      <w:t>ун</w:t>
    </w:r>
    <w:r w:rsidR="00A26E16" w:rsidRPr="00564C15">
      <w:rPr>
        <w:rFonts w:ascii="Times New Roman" w:hAnsi="Times New Roman" w:cs="Times New Roman"/>
        <w:sz w:val="24"/>
        <w:szCs w:val="24"/>
        <w:lang w:val="ru-RU"/>
      </w:rPr>
      <w:t xml:space="preserve"> 20</w:t>
    </w:r>
    <w:r w:rsidR="00A26E16" w:rsidRPr="00564C15">
      <w:rPr>
        <w:rFonts w:ascii="Times New Roman" w:hAnsi="Times New Roman" w:cs="Times New Roman"/>
        <w:sz w:val="24"/>
        <w:szCs w:val="24"/>
      </w:rPr>
      <w:t>20</w:t>
    </w:r>
    <w:r w:rsidR="00A26E16" w:rsidRPr="00564C15">
      <w:rPr>
        <w:rFonts w:ascii="Times New Roman" w:hAnsi="Times New Roman" w:cs="Times New Roman"/>
        <w:sz w:val="24"/>
        <w:szCs w:val="24"/>
        <w:lang w:val="ru-RU"/>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BFEF8" w14:textId="77777777" w:rsidR="00E23169" w:rsidRDefault="00E23169" w:rsidP="00516CD4">
      <w:r>
        <w:separator/>
      </w:r>
    </w:p>
  </w:footnote>
  <w:footnote w:type="continuationSeparator" w:id="0">
    <w:p w14:paraId="617816E2" w14:textId="77777777" w:rsidR="00E23169" w:rsidRDefault="00E23169" w:rsidP="00516CD4">
      <w:r>
        <w:continuationSeparator/>
      </w:r>
    </w:p>
  </w:footnote>
  <w:footnote w:id="1">
    <w:p w14:paraId="34ED9D11" w14:textId="61EFDCE6" w:rsidR="00A26E16" w:rsidRPr="00D354B3" w:rsidRDefault="00A26E16">
      <w:pPr>
        <w:pStyle w:val="FootnoteText"/>
        <w:rPr>
          <w:lang w:val="sr-Cyrl-RS"/>
        </w:rPr>
      </w:pPr>
      <w:r w:rsidRPr="00EB32B1">
        <w:rPr>
          <w:rStyle w:val="FootnoteReference"/>
        </w:rPr>
        <w:sym w:font="Symbol" w:char="F02A"/>
      </w:r>
      <w:r>
        <w:t xml:space="preserve"> </w:t>
      </w:r>
      <w:r w:rsidRPr="00EB32B1">
        <w:rPr>
          <w:rFonts w:ascii="Times New Roman" w:hAnsi="Times New Roman" w:cs="Times New Roman"/>
          <w:lang w:val="sr-Cyrl-RS"/>
        </w:rPr>
        <w:t>Превозници који поседују лиценцу за превоз робе за сопствене потребе.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F1334"/>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1" w15:restartNumberingAfterBreak="0">
    <w:nsid w:val="04362E30"/>
    <w:multiLevelType w:val="hybridMultilevel"/>
    <w:tmpl w:val="834C63B4"/>
    <w:lvl w:ilvl="0" w:tplc="96A82164">
      <w:start w:val="2"/>
      <w:numFmt w:val="bullet"/>
      <w:lvlText w:val="-"/>
      <w:lvlJc w:val="left"/>
      <w:pPr>
        <w:ind w:left="1069" w:hanging="360"/>
      </w:pPr>
      <w:rPr>
        <w:rFonts w:ascii="Times New Roman" w:eastAsia="Calibri" w:hAnsi="Times New Roman" w:cs="Times New Roman" w:hint="default"/>
      </w:rPr>
    </w:lvl>
    <w:lvl w:ilvl="1" w:tplc="241A0003" w:tentative="1">
      <w:start w:val="1"/>
      <w:numFmt w:val="bullet"/>
      <w:lvlText w:val="o"/>
      <w:lvlJc w:val="left"/>
      <w:pPr>
        <w:ind w:left="1789" w:hanging="360"/>
      </w:pPr>
      <w:rPr>
        <w:rFonts w:ascii="Courier New" w:hAnsi="Courier New" w:cs="Courier New" w:hint="default"/>
      </w:rPr>
    </w:lvl>
    <w:lvl w:ilvl="2" w:tplc="241A0005" w:tentative="1">
      <w:start w:val="1"/>
      <w:numFmt w:val="bullet"/>
      <w:lvlText w:val=""/>
      <w:lvlJc w:val="left"/>
      <w:pPr>
        <w:ind w:left="2509" w:hanging="360"/>
      </w:pPr>
      <w:rPr>
        <w:rFonts w:ascii="Wingdings" w:hAnsi="Wingdings" w:hint="default"/>
      </w:rPr>
    </w:lvl>
    <w:lvl w:ilvl="3" w:tplc="241A0001" w:tentative="1">
      <w:start w:val="1"/>
      <w:numFmt w:val="bullet"/>
      <w:lvlText w:val=""/>
      <w:lvlJc w:val="left"/>
      <w:pPr>
        <w:ind w:left="3229" w:hanging="360"/>
      </w:pPr>
      <w:rPr>
        <w:rFonts w:ascii="Symbol" w:hAnsi="Symbol" w:hint="default"/>
      </w:rPr>
    </w:lvl>
    <w:lvl w:ilvl="4" w:tplc="241A0003" w:tentative="1">
      <w:start w:val="1"/>
      <w:numFmt w:val="bullet"/>
      <w:lvlText w:val="o"/>
      <w:lvlJc w:val="left"/>
      <w:pPr>
        <w:ind w:left="3949" w:hanging="360"/>
      </w:pPr>
      <w:rPr>
        <w:rFonts w:ascii="Courier New" w:hAnsi="Courier New" w:cs="Courier New" w:hint="default"/>
      </w:rPr>
    </w:lvl>
    <w:lvl w:ilvl="5" w:tplc="241A0005" w:tentative="1">
      <w:start w:val="1"/>
      <w:numFmt w:val="bullet"/>
      <w:lvlText w:val=""/>
      <w:lvlJc w:val="left"/>
      <w:pPr>
        <w:ind w:left="4669" w:hanging="360"/>
      </w:pPr>
      <w:rPr>
        <w:rFonts w:ascii="Wingdings" w:hAnsi="Wingdings" w:hint="default"/>
      </w:rPr>
    </w:lvl>
    <w:lvl w:ilvl="6" w:tplc="241A0001" w:tentative="1">
      <w:start w:val="1"/>
      <w:numFmt w:val="bullet"/>
      <w:lvlText w:val=""/>
      <w:lvlJc w:val="left"/>
      <w:pPr>
        <w:ind w:left="5389" w:hanging="360"/>
      </w:pPr>
      <w:rPr>
        <w:rFonts w:ascii="Symbol" w:hAnsi="Symbol" w:hint="default"/>
      </w:rPr>
    </w:lvl>
    <w:lvl w:ilvl="7" w:tplc="241A0003" w:tentative="1">
      <w:start w:val="1"/>
      <w:numFmt w:val="bullet"/>
      <w:lvlText w:val="o"/>
      <w:lvlJc w:val="left"/>
      <w:pPr>
        <w:ind w:left="6109" w:hanging="360"/>
      </w:pPr>
      <w:rPr>
        <w:rFonts w:ascii="Courier New" w:hAnsi="Courier New" w:cs="Courier New" w:hint="default"/>
      </w:rPr>
    </w:lvl>
    <w:lvl w:ilvl="8" w:tplc="241A0005" w:tentative="1">
      <w:start w:val="1"/>
      <w:numFmt w:val="bullet"/>
      <w:lvlText w:val=""/>
      <w:lvlJc w:val="left"/>
      <w:pPr>
        <w:ind w:left="6829" w:hanging="360"/>
      </w:pPr>
      <w:rPr>
        <w:rFonts w:ascii="Wingdings" w:hAnsi="Wingdings" w:hint="default"/>
      </w:rPr>
    </w:lvl>
  </w:abstractNum>
  <w:abstractNum w:abstractNumId="2" w15:restartNumberingAfterBreak="0">
    <w:nsid w:val="26A83C63"/>
    <w:multiLevelType w:val="multilevel"/>
    <w:tmpl w:val="2E8AEC8A"/>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26045EF"/>
    <w:multiLevelType w:val="hybridMultilevel"/>
    <w:tmpl w:val="6FA81ECE"/>
    <w:lvl w:ilvl="0" w:tplc="3C308C7E">
      <w:numFmt w:val="bullet"/>
      <w:lvlText w:val="-"/>
      <w:lvlJc w:val="left"/>
      <w:pPr>
        <w:ind w:left="1429" w:hanging="360"/>
      </w:pPr>
      <w:rPr>
        <w:rFonts w:ascii="Times New Roman" w:eastAsia="Times New Roman" w:hAnsi="Times New Roman" w:cs="Times New Roman" w:hint="default"/>
        <w:b/>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4" w15:restartNumberingAfterBreak="0">
    <w:nsid w:val="360F0A08"/>
    <w:multiLevelType w:val="hybridMultilevel"/>
    <w:tmpl w:val="A844C388"/>
    <w:lvl w:ilvl="0" w:tplc="1E34F8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63245"/>
    <w:multiLevelType w:val="hybridMultilevel"/>
    <w:tmpl w:val="956852F8"/>
    <w:lvl w:ilvl="0" w:tplc="1DF00BAC">
      <w:start w:val="1"/>
      <w:numFmt w:val="upperRoman"/>
      <w:lvlText w:val="%1."/>
      <w:lvlJc w:val="right"/>
      <w:pPr>
        <w:ind w:left="16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E23AB8"/>
    <w:multiLevelType w:val="multilevel"/>
    <w:tmpl w:val="2D7A0E9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ascii="Calibri" w:hAnsi="Calibri" w:hint="default"/>
      </w:rPr>
    </w:lvl>
    <w:lvl w:ilvl="2">
      <w:start w:val="1"/>
      <w:numFmt w:val="decimal"/>
      <w:isLgl/>
      <w:lvlText w:val="%1.%2.%3."/>
      <w:lvlJc w:val="left"/>
      <w:pPr>
        <w:ind w:left="1440" w:hanging="720"/>
      </w:pPr>
      <w:rPr>
        <w:rFonts w:ascii="Calibri" w:hAnsi="Calibri" w:hint="default"/>
      </w:rPr>
    </w:lvl>
    <w:lvl w:ilvl="3">
      <w:start w:val="1"/>
      <w:numFmt w:val="decimal"/>
      <w:isLgl/>
      <w:lvlText w:val="%1.%2.%3.%4."/>
      <w:lvlJc w:val="left"/>
      <w:pPr>
        <w:ind w:left="1800" w:hanging="1080"/>
      </w:pPr>
      <w:rPr>
        <w:rFonts w:ascii="Calibri" w:hAnsi="Calibri" w:hint="default"/>
      </w:rPr>
    </w:lvl>
    <w:lvl w:ilvl="4">
      <w:start w:val="1"/>
      <w:numFmt w:val="decimal"/>
      <w:isLgl/>
      <w:lvlText w:val="%1.%2.%3.%4.%5."/>
      <w:lvlJc w:val="left"/>
      <w:pPr>
        <w:ind w:left="1800" w:hanging="1080"/>
      </w:pPr>
      <w:rPr>
        <w:rFonts w:ascii="Calibri" w:hAnsi="Calibri" w:hint="default"/>
      </w:rPr>
    </w:lvl>
    <w:lvl w:ilvl="5">
      <w:start w:val="1"/>
      <w:numFmt w:val="decimal"/>
      <w:isLgl/>
      <w:lvlText w:val="%1.%2.%3.%4.%5.%6."/>
      <w:lvlJc w:val="left"/>
      <w:pPr>
        <w:ind w:left="2160" w:hanging="1440"/>
      </w:pPr>
      <w:rPr>
        <w:rFonts w:ascii="Calibri" w:hAnsi="Calibri" w:hint="default"/>
      </w:rPr>
    </w:lvl>
    <w:lvl w:ilvl="6">
      <w:start w:val="1"/>
      <w:numFmt w:val="decimal"/>
      <w:isLgl/>
      <w:lvlText w:val="%1.%2.%3.%4.%5.%6.%7."/>
      <w:lvlJc w:val="left"/>
      <w:pPr>
        <w:ind w:left="2520" w:hanging="1800"/>
      </w:pPr>
      <w:rPr>
        <w:rFonts w:ascii="Calibri" w:hAnsi="Calibri" w:hint="default"/>
      </w:rPr>
    </w:lvl>
    <w:lvl w:ilvl="7">
      <w:start w:val="1"/>
      <w:numFmt w:val="decimal"/>
      <w:isLgl/>
      <w:lvlText w:val="%1.%2.%3.%4.%5.%6.%7.%8."/>
      <w:lvlJc w:val="left"/>
      <w:pPr>
        <w:ind w:left="2520" w:hanging="1800"/>
      </w:pPr>
      <w:rPr>
        <w:rFonts w:ascii="Calibri" w:hAnsi="Calibri" w:hint="default"/>
      </w:rPr>
    </w:lvl>
    <w:lvl w:ilvl="8">
      <w:start w:val="1"/>
      <w:numFmt w:val="decimal"/>
      <w:isLgl/>
      <w:lvlText w:val="%1.%2.%3.%4.%5.%6.%7.%8.%9."/>
      <w:lvlJc w:val="left"/>
      <w:pPr>
        <w:ind w:left="2880" w:hanging="2160"/>
      </w:pPr>
      <w:rPr>
        <w:rFonts w:ascii="Calibri" w:hAnsi="Calibri" w:hint="default"/>
      </w:rPr>
    </w:lvl>
  </w:abstractNum>
  <w:abstractNum w:abstractNumId="7" w15:restartNumberingAfterBreak="0">
    <w:nsid w:val="765C6625"/>
    <w:multiLevelType w:val="hybridMultilevel"/>
    <w:tmpl w:val="A0D6C888"/>
    <w:lvl w:ilvl="0" w:tplc="D6CA8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9FC0F8D"/>
    <w:multiLevelType w:val="hybridMultilevel"/>
    <w:tmpl w:val="C15C9B38"/>
    <w:lvl w:ilvl="0" w:tplc="782E156A">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8"/>
  </w:num>
  <w:num w:numId="5">
    <w:abstractNumId w:val="3"/>
  </w:num>
  <w:num w:numId="6">
    <w:abstractNumId w:val="4"/>
  </w:num>
  <w:num w:numId="7">
    <w:abstractNumId w:val="5"/>
  </w:num>
  <w:num w:numId="8">
    <w:abstractNumId w:val="0"/>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D97"/>
    <w:rsid w:val="00000451"/>
    <w:rsid w:val="000036F3"/>
    <w:rsid w:val="000073EE"/>
    <w:rsid w:val="00013410"/>
    <w:rsid w:val="00015AB3"/>
    <w:rsid w:val="00016B9A"/>
    <w:rsid w:val="00020C53"/>
    <w:rsid w:val="000256CC"/>
    <w:rsid w:val="00030630"/>
    <w:rsid w:val="00032467"/>
    <w:rsid w:val="000354A2"/>
    <w:rsid w:val="00036AC3"/>
    <w:rsid w:val="000444BB"/>
    <w:rsid w:val="00044AF4"/>
    <w:rsid w:val="00045ACD"/>
    <w:rsid w:val="00046BDC"/>
    <w:rsid w:val="00047914"/>
    <w:rsid w:val="00050A4A"/>
    <w:rsid w:val="000534C4"/>
    <w:rsid w:val="0005525C"/>
    <w:rsid w:val="0005552A"/>
    <w:rsid w:val="0005571F"/>
    <w:rsid w:val="00056210"/>
    <w:rsid w:val="00062713"/>
    <w:rsid w:val="00063F18"/>
    <w:rsid w:val="00070E21"/>
    <w:rsid w:val="00071E81"/>
    <w:rsid w:val="00072CBE"/>
    <w:rsid w:val="00077AE7"/>
    <w:rsid w:val="00082087"/>
    <w:rsid w:val="00083C14"/>
    <w:rsid w:val="0008404D"/>
    <w:rsid w:val="00086D3A"/>
    <w:rsid w:val="00091014"/>
    <w:rsid w:val="00092A2D"/>
    <w:rsid w:val="00092C68"/>
    <w:rsid w:val="00093097"/>
    <w:rsid w:val="000937D6"/>
    <w:rsid w:val="00095E3D"/>
    <w:rsid w:val="000964C9"/>
    <w:rsid w:val="00097199"/>
    <w:rsid w:val="000A25BF"/>
    <w:rsid w:val="000A4419"/>
    <w:rsid w:val="000A4461"/>
    <w:rsid w:val="000A50FB"/>
    <w:rsid w:val="000A775B"/>
    <w:rsid w:val="000A7BDD"/>
    <w:rsid w:val="000B57AA"/>
    <w:rsid w:val="000B6446"/>
    <w:rsid w:val="000B6B94"/>
    <w:rsid w:val="000C18BA"/>
    <w:rsid w:val="000C33D9"/>
    <w:rsid w:val="000C6F0C"/>
    <w:rsid w:val="000D0A8B"/>
    <w:rsid w:val="000D229A"/>
    <w:rsid w:val="000D2CB6"/>
    <w:rsid w:val="000D3C53"/>
    <w:rsid w:val="000D48E3"/>
    <w:rsid w:val="000D66E4"/>
    <w:rsid w:val="000D75DF"/>
    <w:rsid w:val="000D7BB6"/>
    <w:rsid w:val="000D7C71"/>
    <w:rsid w:val="000F4C06"/>
    <w:rsid w:val="0010215E"/>
    <w:rsid w:val="00103FFC"/>
    <w:rsid w:val="00104896"/>
    <w:rsid w:val="00104B6D"/>
    <w:rsid w:val="00116411"/>
    <w:rsid w:val="001236FD"/>
    <w:rsid w:val="001238FB"/>
    <w:rsid w:val="001246F9"/>
    <w:rsid w:val="00124E83"/>
    <w:rsid w:val="0013092F"/>
    <w:rsid w:val="001344FA"/>
    <w:rsid w:val="00134E7D"/>
    <w:rsid w:val="0013506F"/>
    <w:rsid w:val="001351A2"/>
    <w:rsid w:val="00136DEB"/>
    <w:rsid w:val="00145A59"/>
    <w:rsid w:val="00145D10"/>
    <w:rsid w:val="00147374"/>
    <w:rsid w:val="00155AE6"/>
    <w:rsid w:val="001568F5"/>
    <w:rsid w:val="00156FD3"/>
    <w:rsid w:val="00163888"/>
    <w:rsid w:val="001730B1"/>
    <w:rsid w:val="0017376A"/>
    <w:rsid w:val="00173D15"/>
    <w:rsid w:val="00175907"/>
    <w:rsid w:val="001806CF"/>
    <w:rsid w:val="00180B79"/>
    <w:rsid w:val="001822AE"/>
    <w:rsid w:val="001835BA"/>
    <w:rsid w:val="00186F49"/>
    <w:rsid w:val="00190820"/>
    <w:rsid w:val="0019247B"/>
    <w:rsid w:val="00193AFC"/>
    <w:rsid w:val="0019524D"/>
    <w:rsid w:val="00195FC9"/>
    <w:rsid w:val="00196F5F"/>
    <w:rsid w:val="001A1C54"/>
    <w:rsid w:val="001A2A3D"/>
    <w:rsid w:val="001A4028"/>
    <w:rsid w:val="001B0378"/>
    <w:rsid w:val="001B2F9F"/>
    <w:rsid w:val="001B4EB6"/>
    <w:rsid w:val="001B5DDD"/>
    <w:rsid w:val="001C0858"/>
    <w:rsid w:val="001C0C9A"/>
    <w:rsid w:val="001C25A4"/>
    <w:rsid w:val="001C50A9"/>
    <w:rsid w:val="001C5828"/>
    <w:rsid w:val="001C7099"/>
    <w:rsid w:val="001D1F07"/>
    <w:rsid w:val="001D2661"/>
    <w:rsid w:val="001D3A50"/>
    <w:rsid w:val="001D5996"/>
    <w:rsid w:val="001E72C2"/>
    <w:rsid w:val="001E731D"/>
    <w:rsid w:val="001F2C78"/>
    <w:rsid w:val="001F34F9"/>
    <w:rsid w:val="001F45B3"/>
    <w:rsid w:val="001F5F2B"/>
    <w:rsid w:val="001F612E"/>
    <w:rsid w:val="001F6CC9"/>
    <w:rsid w:val="002034B3"/>
    <w:rsid w:val="00203FCB"/>
    <w:rsid w:val="0020464F"/>
    <w:rsid w:val="00205DA0"/>
    <w:rsid w:val="00210542"/>
    <w:rsid w:val="002113A0"/>
    <w:rsid w:val="00211510"/>
    <w:rsid w:val="002117A8"/>
    <w:rsid w:val="00211A3F"/>
    <w:rsid w:val="002142C8"/>
    <w:rsid w:val="00216B7E"/>
    <w:rsid w:val="00220115"/>
    <w:rsid w:val="002203C3"/>
    <w:rsid w:val="00223FAD"/>
    <w:rsid w:val="00225274"/>
    <w:rsid w:val="002253E0"/>
    <w:rsid w:val="002262C6"/>
    <w:rsid w:val="00227DD3"/>
    <w:rsid w:val="0023000B"/>
    <w:rsid w:val="002304A5"/>
    <w:rsid w:val="00242833"/>
    <w:rsid w:val="00242C26"/>
    <w:rsid w:val="002442B2"/>
    <w:rsid w:val="00245BC0"/>
    <w:rsid w:val="00246406"/>
    <w:rsid w:val="00246A55"/>
    <w:rsid w:val="00252060"/>
    <w:rsid w:val="00252783"/>
    <w:rsid w:val="00252990"/>
    <w:rsid w:val="00255214"/>
    <w:rsid w:val="00255D34"/>
    <w:rsid w:val="00263895"/>
    <w:rsid w:val="002645D3"/>
    <w:rsid w:val="00265C20"/>
    <w:rsid w:val="00267C2B"/>
    <w:rsid w:val="00270CA4"/>
    <w:rsid w:val="002746D2"/>
    <w:rsid w:val="00276D75"/>
    <w:rsid w:val="002773CF"/>
    <w:rsid w:val="00283F76"/>
    <w:rsid w:val="002871EA"/>
    <w:rsid w:val="00290A71"/>
    <w:rsid w:val="002931E0"/>
    <w:rsid w:val="00297161"/>
    <w:rsid w:val="002974F5"/>
    <w:rsid w:val="002A04F8"/>
    <w:rsid w:val="002A08E6"/>
    <w:rsid w:val="002A1427"/>
    <w:rsid w:val="002A7508"/>
    <w:rsid w:val="002A79D1"/>
    <w:rsid w:val="002A7DEE"/>
    <w:rsid w:val="002B2C89"/>
    <w:rsid w:val="002B7C33"/>
    <w:rsid w:val="002C04F1"/>
    <w:rsid w:val="002C0EC8"/>
    <w:rsid w:val="002C1E33"/>
    <w:rsid w:val="002C2EDE"/>
    <w:rsid w:val="002C3538"/>
    <w:rsid w:val="002C3DF7"/>
    <w:rsid w:val="002C422D"/>
    <w:rsid w:val="002C6441"/>
    <w:rsid w:val="002C7316"/>
    <w:rsid w:val="002D55F1"/>
    <w:rsid w:val="002D6EE3"/>
    <w:rsid w:val="002E0A6C"/>
    <w:rsid w:val="002E3116"/>
    <w:rsid w:val="002E36FE"/>
    <w:rsid w:val="002E4D68"/>
    <w:rsid w:val="002E4DB2"/>
    <w:rsid w:val="002F053B"/>
    <w:rsid w:val="002F3413"/>
    <w:rsid w:val="002F393B"/>
    <w:rsid w:val="002F43AF"/>
    <w:rsid w:val="002F464D"/>
    <w:rsid w:val="002F49E1"/>
    <w:rsid w:val="002F6D2E"/>
    <w:rsid w:val="00304B82"/>
    <w:rsid w:val="003067A5"/>
    <w:rsid w:val="00311988"/>
    <w:rsid w:val="00313836"/>
    <w:rsid w:val="003140C9"/>
    <w:rsid w:val="003142C2"/>
    <w:rsid w:val="0031480D"/>
    <w:rsid w:val="00320193"/>
    <w:rsid w:val="003231E5"/>
    <w:rsid w:val="00323BD5"/>
    <w:rsid w:val="00326357"/>
    <w:rsid w:val="0032673B"/>
    <w:rsid w:val="00327EE4"/>
    <w:rsid w:val="00334DA2"/>
    <w:rsid w:val="0033776D"/>
    <w:rsid w:val="003511FB"/>
    <w:rsid w:val="00355D1E"/>
    <w:rsid w:val="0035681B"/>
    <w:rsid w:val="0036415D"/>
    <w:rsid w:val="00365296"/>
    <w:rsid w:val="00370404"/>
    <w:rsid w:val="00373124"/>
    <w:rsid w:val="00376A84"/>
    <w:rsid w:val="00376F28"/>
    <w:rsid w:val="003802DB"/>
    <w:rsid w:val="00380CE5"/>
    <w:rsid w:val="003827CF"/>
    <w:rsid w:val="00382D8A"/>
    <w:rsid w:val="00383FA8"/>
    <w:rsid w:val="0038768C"/>
    <w:rsid w:val="003876BD"/>
    <w:rsid w:val="0039008B"/>
    <w:rsid w:val="00392373"/>
    <w:rsid w:val="00392939"/>
    <w:rsid w:val="0039426B"/>
    <w:rsid w:val="00394E2E"/>
    <w:rsid w:val="003A3795"/>
    <w:rsid w:val="003A6C39"/>
    <w:rsid w:val="003B613A"/>
    <w:rsid w:val="003B669A"/>
    <w:rsid w:val="003B713E"/>
    <w:rsid w:val="003C0E5E"/>
    <w:rsid w:val="003C0F64"/>
    <w:rsid w:val="003C53E6"/>
    <w:rsid w:val="003C54FB"/>
    <w:rsid w:val="003C579D"/>
    <w:rsid w:val="003C6870"/>
    <w:rsid w:val="003D4A6F"/>
    <w:rsid w:val="003D4E5B"/>
    <w:rsid w:val="003D71FB"/>
    <w:rsid w:val="003E0166"/>
    <w:rsid w:val="003E493C"/>
    <w:rsid w:val="003E62AE"/>
    <w:rsid w:val="003E78B5"/>
    <w:rsid w:val="003F33DE"/>
    <w:rsid w:val="003F4D26"/>
    <w:rsid w:val="003F58B3"/>
    <w:rsid w:val="003F652C"/>
    <w:rsid w:val="003F6D6F"/>
    <w:rsid w:val="0040218B"/>
    <w:rsid w:val="00407039"/>
    <w:rsid w:val="00407457"/>
    <w:rsid w:val="004137B1"/>
    <w:rsid w:val="004148B4"/>
    <w:rsid w:val="00415735"/>
    <w:rsid w:val="00421905"/>
    <w:rsid w:val="00425102"/>
    <w:rsid w:val="0042641F"/>
    <w:rsid w:val="00427DE0"/>
    <w:rsid w:val="0043141F"/>
    <w:rsid w:val="0043344E"/>
    <w:rsid w:val="00440561"/>
    <w:rsid w:val="00443BCA"/>
    <w:rsid w:val="0044623A"/>
    <w:rsid w:val="00446974"/>
    <w:rsid w:val="00447A1D"/>
    <w:rsid w:val="00450C5F"/>
    <w:rsid w:val="0046038B"/>
    <w:rsid w:val="00462F88"/>
    <w:rsid w:val="00462F8A"/>
    <w:rsid w:val="00463BD4"/>
    <w:rsid w:val="004775C5"/>
    <w:rsid w:val="00481335"/>
    <w:rsid w:val="004847D1"/>
    <w:rsid w:val="0049078C"/>
    <w:rsid w:val="00492F86"/>
    <w:rsid w:val="0049393C"/>
    <w:rsid w:val="00493984"/>
    <w:rsid w:val="00494A94"/>
    <w:rsid w:val="004A5941"/>
    <w:rsid w:val="004B1AA0"/>
    <w:rsid w:val="004B3784"/>
    <w:rsid w:val="004B4DFA"/>
    <w:rsid w:val="004B5989"/>
    <w:rsid w:val="004B60C2"/>
    <w:rsid w:val="004B659B"/>
    <w:rsid w:val="004C13A7"/>
    <w:rsid w:val="004C23F1"/>
    <w:rsid w:val="004C25DF"/>
    <w:rsid w:val="004D322A"/>
    <w:rsid w:val="004D5699"/>
    <w:rsid w:val="004D5D97"/>
    <w:rsid w:val="004E1BF1"/>
    <w:rsid w:val="004E4C0C"/>
    <w:rsid w:val="004E4ED9"/>
    <w:rsid w:val="004E50FF"/>
    <w:rsid w:val="004E718F"/>
    <w:rsid w:val="004F09F9"/>
    <w:rsid w:val="004F0F77"/>
    <w:rsid w:val="004F150E"/>
    <w:rsid w:val="004F3B3D"/>
    <w:rsid w:val="004F50E3"/>
    <w:rsid w:val="004F562B"/>
    <w:rsid w:val="004F58C9"/>
    <w:rsid w:val="004F6EBC"/>
    <w:rsid w:val="004F7942"/>
    <w:rsid w:val="004F79A6"/>
    <w:rsid w:val="00502C67"/>
    <w:rsid w:val="00502EAE"/>
    <w:rsid w:val="00503D75"/>
    <w:rsid w:val="00504A90"/>
    <w:rsid w:val="00505D63"/>
    <w:rsid w:val="005071FF"/>
    <w:rsid w:val="00511847"/>
    <w:rsid w:val="00512DFD"/>
    <w:rsid w:val="00513A46"/>
    <w:rsid w:val="00514E36"/>
    <w:rsid w:val="00515B8F"/>
    <w:rsid w:val="00516CD4"/>
    <w:rsid w:val="00521917"/>
    <w:rsid w:val="00527DB8"/>
    <w:rsid w:val="00530689"/>
    <w:rsid w:val="00533539"/>
    <w:rsid w:val="00534637"/>
    <w:rsid w:val="0053623B"/>
    <w:rsid w:val="00536CFB"/>
    <w:rsid w:val="00537414"/>
    <w:rsid w:val="00545FA4"/>
    <w:rsid w:val="005468B2"/>
    <w:rsid w:val="00547A8C"/>
    <w:rsid w:val="00552966"/>
    <w:rsid w:val="005561FC"/>
    <w:rsid w:val="00562C40"/>
    <w:rsid w:val="00564C15"/>
    <w:rsid w:val="00564EE1"/>
    <w:rsid w:val="005705EF"/>
    <w:rsid w:val="00571C90"/>
    <w:rsid w:val="00572867"/>
    <w:rsid w:val="00573D04"/>
    <w:rsid w:val="005779F2"/>
    <w:rsid w:val="0058014D"/>
    <w:rsid w:val="005857B6"/>
    <w:rsid w:val="005921DF"/>
    <w:rsid w:val="005932FF"/>
    <w:rsid w:val="00594C76"/>
    <w:rsid w:val="005969B2"/>
    <w:rsid w:val="005A362E"/>
    <w:rsid w:val="005A7440"/>
    <w:rsid w:val="005B0506"/>
    <w:rsid w:val="005B0FD8"/>
    <w:rsid w:val="005B2A58"/>
    <w:rsid w:val="005B3B23"/>
    <w:rsid w:val="005C071E"/>
    <w:rsid w:val="005C2E45"/>
    <w:rsid w:val="005C5208"/>
    <w:rsid w:val="005D2306"/>
    <w:rsid w:val="005D3796"/>
    <w:rsid w:val="005D5BCE"/>
    <w:rsid w:val="005D68E6"/>
    <w:rsid w:val="005D7880"/>
    <w:rsid w:val="005E30E2"/>
    <w:rsid w:val="005F0985"/>
    <w:rsid w:val="005F474E"/>
    <w:rsid w:val="006003AB"/>
    <w:rsid w:val="006052D9"/>
    <w:rsid w:val="00606660"/>
    <w:rsid w:val="00606DD8"/>
    <w:rsid w:val="00611056"/>
    <w:rsid w:val="00611BDE"/>
    <w:rsid w:val="00617BE3"/>
    <w:rsid w:val="0063347B"/>
    <w:rsid w:val="00633D61"/>
    <w:rsid w:val="0063485F"/>
    <w:rsid w:val="00634A92"/>
    <w:rsid w:val="00634C4C"/>
    <w:rsid w:val="006356B5"/>
    <w:rsid w:val="006359A9"/>
    <w:rsid w:val="006462D3"/>
    <w:rsid w:val="00647F69"/>
    <w:rsid w:val="00654E33"/>
    <w:rsid w:val="00657659"/>
    <w:rsid w:val="00661535"/>
    <w:rsid w:val="006656D8"/>
    <w:rsid w:val="006660A3"/>
    <w:rsid w:val="006703A2"/>
    <w:rsid w:val="00671CAD"/>
    <w:rsid w:val="00671CD5"/>
    <w:rsid w:val="006759FC"/>
    <w:rsid w:val="00675E73"/>
    <w:rsid w:val="0067746B"/>
    <w:rsid w:val="006825A1"/>
    <w:rsid w:val="0068404B"/>
    <w:rsid w:val="00691402"/>
    <w:rsid w:val="00694EA8"/>
    <w:rsid w:val="00695E51"/>
    <w:rsid w:val="00696193"/>
    <w:rsid w:val="00696832"/>
    <w:rsid w:val="00696E71"/>
    <w:rsid w:val="00697328"/>
    <w:rsid w:val="006978E5"/>
    <w:rsid w:val="00697FBC"/>
    <w:rsid w:val="00697FDA"/>
    <w:rsid w:val="006A01A1"/>
    <w:rsid w:val="006A4082"/>
    <w:rsid w:val="006A43A6"/>
    <w:rsid w:val="006A67A7"/>
    <w:rsid w:val="006A729C"/>
    <w:rsid w:val="006B12EF"/>
    <w:rsid w:val="006B2F91"/>
    <w:rsid w:val="006B5DBF"/>
    <w:rsid w:val="006B618A"/>
    <w:rsid w:val="006B7F18"/>
    <w:rsid w:val="006C0B22"/>
    <w:rsid w:val="006C1C20"/>
    <w:rsid w:val="006C32C3"/>
    <w:rsid w:val="006C36D2"/>
    <w:rsid w:val="006C3906"/>
    <w:rsid w:val="006C6632"/>
    <w:rsid w:val="006C6A09"/>
    <w:rsid w:val="006C6C0A"/>
    <w:rsid w:val="006C6C94"/>
    <w:rsid w:val="006D7169"/>
    <w:rsid w:val="006E4461"/>
    <w:rsid w:val="006E4DA9"/>
    <w:rsid w:val="006E56B0"/>
    <w:rsid w:val="006E6B29"/>
    <w:rsid w:val="006E7B3D"/>
    <w:rsid w:val="006F0D02"/>
    <w:rsid w:val="006F348D"/>
    <w:rsid w:val="006F40A1"/>
    <w:rsid w:val="006F6C42"/>
    <w:rsid w:val="0070326A"/>
    <w:rsid w:val="00704754"/>
    <w:rsid w:val="00704AE7"/>
    <w:rsid w:val="00706CDE"/>
    <w:rsid w:val="007113EF"/>
    <w:rsid w:val="00711FDC"/>
    <w:rsid w:val="007172A8"/>
    <w:rsid w:val="00717BD6"/>
    <w:rsid w:val="007222D7"/>
    <w:rsid w:val="00722315"/>
    <w:rsid w:val="007262C4"/>
    <w:rsid w:val="007307D7"/>
    <w:rsid w:val="00733C83"/>
    <w:rsid w:val="00736DD1"/>
    <w:rsid w:val="00740611"/>
    <w:rsid w:val="00740750"/>
    <w:rsid w:val="00743520"/>
    <w:rsid w:val="00745035"/>
    <w:rsid w:val="00751E6C"/>
    <w:rsid w:val="007525E6"/>
    <w:rsid w:val="007540C0"/>
    <w:rsid w:val="00755748"/>
    <w:rsid w:val="00755A90"/>
    <w:rsid w:val="007602CB"/>
    <w:rsid w:val="00763F84"/>
    <w:rsid w:val="0076640C"/>
    <w:rsid w:val="00766F86"/>
    <w:rsid w:val="00771AFB"/>
    <w:rsid w:val="00772E37"/>
    <w:rsid w:val="00772FD0"/>
    <w:rsid w:val="00773DB7"/>
    <w:rsid w:val="0077632C"/>
    <w:rsid w:val="00777767"/>
    <w:rsid w:val="00777A16"/>
    <w:rsid w:val="007817BF"/>
    <w:rsid w:val="007818E7"/>
    <w:rsid w:val="007831CC"/>
    <w:rsid w:val="007841F0"/>
    <w:rsid w:val="0078500A"/>
    <w:rsid w:val="007852C0"/>
    <w:rsid w:val="00786FE2"/>
    <w:rsid w:val="007875A3"/>
    <w:rsid w:val="00787FCC"/>
    <w:rsid w:val="00790152"/>
    <w:rsid w:val="00791F68"/>
    <w:rsid w:val="00793F9B"/>
    <w:rsid w:val="00794FFD"/>
    <w:rsid w:val="007969B0"/>
    <w:rsid w:val="007A3ABE"/>
    <w:rsid w:val="007A3E94"/>
    <w:rsid w:val="007A72CB"/>
    <w:rsid w:val="007B1B60"/>
    <w:rsid w:val="007B7531"/>
    <w:rsid w:val="007C1642"/>
    <w:rsid w:val="007C16CC"/>
    <w:rsid w:val="007C4269"/>
    <w:rsid w:val="007D185C"/>
    <w:rsid w:val="007D4FD6"/>
    <w:rsid w:val="007D6A72"/>
    <w:rsid w:val="007D6A85"/>
    <w:rsid w:val="007D76B5"/>
    <w:rsid w:val="007E39D6"/>
    <w:rsid w:val="007F062F"/>
    <w:rsid w:val="007F109C"/>
    <w:rsid w:val="007F1956"/>
    <w:rsid w:val="007F786D"/>
    <w:rsid w:val="00805F8D"/>
    <w:rsid w:val="0081051B"/>
    <w:rsid w:val="00812016"/>
    <w:rsid w:val="008141A3"/>
    <w:rsid w:val="00816A7C"/>
    <w:rsid w:val="008175D1"/>
    <w:rsid w:val="00820226"/>
    <w:rsid w:val="00826550"/>
    <w:rsid w:val="00826F60"/>
    <w:rsid w:val="00834AD2"/>
    <w:rsid w:val="0083660E"/>
    <w:rsid w:val="008370A7"/>
    <w:rsid w:val="00840D74"/>
    <w:rsid w:val="00844E7F"/>
    <w:rsid w:val="00845DF5"/>
    <w:rsid w:val="008470D5"/>
    <w:rsid w:val="008500D9"/>
    <w:rsid w:val="0085012B"/>
    <w:rsid w:val="008506B0"/>
    <w:rsid w:val="00850BF4"/>
    <w:rsid w:val="00852710"/>
    <w:rsid w:val="008529C0"/>
    <w:rsid w:val="008603CA"/>
    <w:rsid w:val="0086160B"/>
    <w:rsid w:val="00861D00"/>
    <w:rsid w:val="00862680"/>
    <w:rsid w:val="0087208A"/>
    <w:rsid w:val="00872F9E"/>
    <w:rsid w:val="00874DCA"/>
    <w:rsid w:val="00875AF4"/>
    <w:rsid w:val="008763FE"/>
    <w:rsid w:val="00877CE0"/>
    <w:rsid w:val="008823AE"/>
    <w:rsid w:val="00882F04"/>
    <w:rsid w:val="0088344B"/>
    <w:rsid w:val="00884828"/>
    <w:rsid w:val="008910BB"/>
    <w:rsid w:val="00892DC8"/>
    <w:rsid w:val="0089703F"/>
    <w:rsid w:val="008A35C0"/>
    <w:rsid w:val="008A56C6"/>
    <w:rsid w:val="008B4195"/>
    <w:rsid w:val="008B4FD7"/>
    <w:rsid w:val="008B555F"/>
    <w:rsid w:val="008B6743"/>
    <w:rsid w:val="008C0D90"/>
    <w:rsid w:val="008C24FA"/>
    <w:rsid w:val="008C4000"/>
    <w:rsid w:val="008D0880"/>
    <w:rsid w:val="008D2D19"/>
    <w:rsid w:val="008E0068"/>
    <w:rsid w:val="008E3431"/>
    <w:rsid w:val="008E6D09"/>
    <w:rsid w:val="008E78E8"/>
    <w:rsid w:val="008F3FC0"/>
    <w:rsid w:val="008F5680"/>
    <w:rsid w:val="009001D5"/>
    <w:rsid w:val="00900BE3"/>
    <w:rsid w:val="0090198A"/>
    <w:rsid w:val="00901AC2"/>
    <w:rsid w:val="009040AE"/>
    <w:rsid w:val="00904757"/>
    <w:rsid w:val="0091010D"/>
    <w:rsid w:val="009103CF"/>
    <w:rsid w:val="0091272F"/>
    <w:rsid w:val="00913603"/>
    <w:rsid w:val="00914301"/>
    <w:rsid w:val="00916E0A"/>
    <w:rsid w:val="00921201"/>
    <w:rsid w:val="00923662"/>
    <w:rsid w:val="00924483"/>
    <w:rsid w:val="00924628"/>
    <w:rsid w:val="00924FF0"/>
    <w:rsid w:val="00933F82"/>
    <w:rsid w:val="009344C4"/>
    <w:rsid w:val="00937464"/>
    <w:rsid w:val="009424A0"/>
    <w:rsid w:val="009424E8"/>
    <w:rsid w:val="00942821"/>
    <w:rsid w:val="0094368C"/>
    <w:rsid w:val="00943C2C"/>
    <w:rsid w:val="00944D87"/>
    <w:rsid w:val="00945130"/>
    <w:rsid w:val="0094694F"/>
    <w:rsid w:val="009515E3"/>
    <w:rsid w:val="00954E71"/>
    <w:rsid w:val="00956173"/>
    <w:rsid w:val="009605D0"/>
    <w:rsid w:val="009624BC"/>
    <w:rsid w:val="009625E4"/>
    <w:rsid w:val="009650DC"/>
    <w:rsid w:val="00970B54"/>
    <w:rsid w:val="00975814"/>
    <w:rsid w:val="00980296"/>
    <w:rsid w:val="00983B6C"/>
    <w:rsid w:val="009852A2"/>
    <w:rsid w:val="009862E8"/>
    <w:rsid w:val="0099118A"/>
    <w:rsid w:val="0099513C"/>
    <w:rsid w:val="009A61D3"/>
    <w:rsid w:val="009B0B7B"/>
    <w:rsid w:val="009B1765"/>
    <w:rsid w:val="009B345F"/>
    <w:rsid w:val="009B4886"/>
    <w:rsid w:val="009B4B90"/>
    <w:rsid w:val="009B4CA9"/>
    <w:rsid w:val="009B5722"/>
    <w:rsid w:val="009B5898"/>
    <w:rsid w:val="009B5B75"/>
    <w:rsid w:val="009C0E83"/>
    <w:rsid w:val="009C2A8B"/>
    <w:rsid w:val="009D24A1"/>
    <w:rsid w:val="009D2FD2"/>
    <w:rsid w:val="009D5F53"/>
    <w:rsid w:val="009D68A4"/>
    <w:rsid w:val="009D6F74"/>
    <w:rsid w:val="009E0C23"/>
    <w:rsid w:val="009E3184"/>
    <w:rsid w:val="009F0517"/>
    <w:rsid w:val="009F0650"/>
    <w:rsid w:val="009F4533"/>
    <w:rsid w:val="009F4EC6"/>
    <w:rsid w:val="009F5190"/>
    <w:rsid w:val="00A01E18"/>
    <w:rsid w:val="00A02CD6"/>
    <w:rsid w:val="00A10C83"/>
    <w:rsid w:val="00A11C5F"/>
    <w:rsid w:val="00A11E6F"/>
    <w:rsid w:val="00A13E8E"/>
    <w:rsid w:val="00A15573"/>
    <w:rsid w:val="00A170C7"/>
    <w:rsid w:val="00A17A31"/>
    <w:rsid w:val="00A20A89"/>
    <w:rsid w:val="00A22C57"/>
    <w:rsid w:val="00A24E4B"/>
    <w:rsid w:val="00A26E16"/>
    <w:rsid w:val="00A3170E"/>
    <w:rsid w:val="00A36B76"/>
    <w:rsid w:val="00A4783B"/>
    <w:rsid w:val="00A47B95"/>
    <w:rsid w:val="00A52EEC"/>
    <w:rsid w:val="00A54E3D"/>
    <w:rsid w:val="00A56858"/>
    <w:rsid w:val="00A57DB2"/>
    <w:rsid w:val="00A60392"/>
    <w:rsid w:val="00A718DF"/>
    <w:rsid w:val="00A72936"/>
    <w:rsid w:val="00A7448A"/>
    <w:rsid w:val="00A816CA"/>
    <w:rsid w:val="00A81B88"/>
    <w:rsid w:val="00A822CE"/>
    <w:rsid w:val="00A82F8A"/>
    <w:rsid w:val="00A84A1B"/>
    <w:rsid w:val="00A855D1"/>
    <w:rsid w:val="00A86568"/>
    <w:rsid w:val="00A94C67"/>
    <w:rsid w:val="00AA14A1"/>
    <w:rsid w:val="00AA1947"/>
    <w:rsid w:val="00AB08B6"/>
    <w:rsid w:val="00AB18CC"/>
    <w:rsid w:val="00AB395C"/>
    <w:rsid w:val="00AB3971"/>
    <w:rsid w:val="00AB4AD7"/>
    <w:rsid w:val="00AB5B00"/>
    <w:rsid w:val="00AB79CE"/>
    <w:rsid w:val="00AC030A"/>
    <w:rsid w:val="00AC0FAA"/>
    <w:rsid w:val="00AC4402"/>
    <w:rsid w:val="00AD0A0F"/>
    <w:rsid w:val="00AD745E"/>
    <w:rsid w:val="00AE212D"/>
    <w:rsid w:val="00AE34E5"/>
    <w:rsid w:val="00AE501E"/>
    <w:rsid w:val="00AE55CB"/>
    <w:rsid w:val="00AF6450"/>
    <w:rsid w:val="00B00FA6"/>
    <w:rsid w:val="00B02506"/>
    <w:rsid w:val="00B03313"/>
    <w:rsid w:val="00B0533E"/>
    <w:rsid w:val="00B07475"/>
    <w:rsid w:val="00B10AC1"/>
    <w:rsid w:val="00B11DFF"/>
    <w:rsid w:val="00B14133"/>
    <w:rsid w:val="00B1480A"/>
    <w:rsid w:val="00B201E8"/>
    <w:rsid w:val="00B20858"/>
    <w:rsid w:val="00B20B49"/>
    <w:rsid w:val="00B21FA0"/>
    <w:rsid w:val="00B23798"/>
    <w:rsid w:val="00B26023"/>
    <w:rsid w:val="00B2623B"/>
    <w:rsid w:val="00B307CC"/>
    <w:rsid w:val="00B3227D"/>
    <w:rsid w:val="00B407F6"/>
    <w:rsid w:val="00B412EB"/>
    <w:rsid w:val="00B42470"/>
    <w:rsid w:val="00B431D8"/>
    <w:rsid w:val="00B4406A"/>
    <w:rsid w:val="00B500C7"/>
    <w:rsid w:val="00B50742"/>
    <w:rsid w:val="00B51B81"/>
    <w:rsid w:val="00B54445"/>
    <w:rsid w:val="00B55217"/>
    <w:rsid w:val="00B56735"/>
    <w:rsid w:val="00B640D4"/>
    <w:rsid w:val="00B66822"/>
    <w:rsid w:val="00B672A7"/>
    <w:rsid w:val="00B832D3"/>
    <w:rsid w:val="00B84180"/>
    <w:rsid w:val="00B8636D"/>
    <w:rsid w:val="00B870A0"/>
    <w:rsid w:val="00B9080B"/>
    <w:rsid w:val="00B91BC4"/>
    <w:rsid w:val="00B9307B"/>
    <w:rsid w:val="00B95DD5"/>
    <w:rsid w:val="00BA17E7"/>
    <w:rsid w:val="00BA34E4"/>
    <w:rsid w:val="00BA6E42"/>
    <w:rsid w:val="00BB088C"/>
    <w:rsid w:val="00BB175E"/>
    <w:rsid w:val="00BB1EBB"/>
    <w:rsid w:val="00BB1EC7"/>
    <w:rsid w:val="00BC1142"/>
    <w:rsid w:val="00BC237F"/>
    <w:rsid w:val="00BC5468"/>
    <w:rsid w:val="00BC7E01"/>
    <w:rsid w:val="00BD02F7"/>
    <w:rsid w:val="00BD1C2A"/>
    <w:rsid w:val="00BD4745"/>
    <w:rsid w:val="00BD567F"/>
    <w:rsid w:val="00BE2088"/>
    <w:rsid w:val="00BE2369"/>
    <w:rsid w:val="00BE263C"/>
    <w:rsid w:val="00BE548E"/>
    <w:rsid w:val="00BF031C"/>
    <w:rsid w:val="00BF0D61"/>
    <w:rsid w:val="00BF1CFC"/>
    <w:rsid w:val="00BF1F96"/>
    <w:rsid w:val="00BF2398"/>
    <w:rsid w:val="00BF520E"/>
    <w:rsid w:val="00BF5BBA"/>
    <w:rsid w:val="00BF68D5"/>
    <w:rsid w:val="00C038D6"/>
    <w:rsid w:val="00C06497"/>
    <w:rsid w:val="00C076A6"/>
    <w:rsid w:val="00C1143E"/>
    <w:rsid w:val="00C11519"/>
    <w:rsid w:val="00C14277"/>
    <w:rsid w:val="00C14C71"/>
    <w:rsid w:val="00C15A5A"/>
    <w:rsid w:val="00C16009"/>
    <w:rsid w:val="00C16617"/>
    <w:rsid w:val="00C2467B"/>
    <w:rsid w:val="00C31D42"/>
    <w:rsid w:val="00C32084"/>
    <w:rsid w:val="00C3292F"/>
    <w:rsid w:val="00C33C9B"/>
    <w:rsid w:val="00C341B2"/>
    <w:rsid w:val="00C377C1"/>
    <w:rsid w:val="00C42B68"/>
    <w:rsid w:val="00C43AD5"/>
    <w:rsid w:val="00C46C19"/>
    <w:rsid w:val="00C46DBD"/>
    <w:rsid w:val="00C47D17"/>
    <w:rsid w:val="00C50164"/>
    <w:rsid w:val="00C5584A"/>
    <w:rsid w:val="00C57336"/>
    <w:rsid w:val="00C57617"/>
    <w:rsid w:val="00C57920"/>
    <w:rsid w:val="00C6280F"/>
    <w:rsid w:val="00C64900"/>
    <w:rsid w:val="00C707B1"/>
    <w:rsid w:val="00C825FD"/>
    <w:rsid w:val="00C842BE"/>
    <w:rsid w:val="00C86063"/>
    <w:rsid w:val="00C9165E"/>
    <w:rsid w:val="00C9229D"/>
    <w:rsid w:val="00C92848"/>
    <w:rsid w:val="00C94160"/>
    <w:rsid w:val="00C951CA"/>
    <w:rsid w:val="00C97B5C"/>
    <w:rsid w:val="00C97FB2"/>
    <w:rsid w:val="00CA0BD5"/>
    <w:rsid w:val="00CA53BA"/>
    <w:rsid w:val="00CB38CE"/>
    <w:rsid w:val="00CB3AE5"/>
    <w:rsid w:val="00CC6804"/>
    <w:rsid w:val="00CC6C7A"/>
    <w:rsid w:val="00CD2831"/>
    <w:rsid w:val="00CD60F8"/>
    <w:rsid w:val="00CE11E3"/>
    <w:rsid w:val="00CE21F4"/>
    <w:rsid w:val="00CE6941"/>
    <w:rsid w:val="00CF080E"/>
    <w:rsid w:val="00CF09E5"/>
    <w:rsid w:val="00CF4E8D"/>
    <w:rsid w:val="00CF678E"/>
    <w:rsid w:val="00D01F6A"/>
    <w:rsid w:val="00D10C5D"/>
    <w:rsid w:val="00D132B4"/>
    <w:rsid w:val="00D15249"/>
    <w:rsid w:val="00D162A0"/>
    <w:rsid w:val="00D17ACD"/>
    <w:rsid w:val="00D219FE"/>
    <w:rsid w:val="00D21C29"/>
    <w:rsid w:val="00D2338C"/>
    <w:rsid w:val="00D250D3"/>
    <w:rsid w:val="00D25584"/>
    <w:rsid w:val="00D257C8"/>
    <w:rsid w:val="00D27ED9"/>
    <w:rsid w:val="00D307DD"/>
    <w:rsid w:val="00D31A11"/>
    <w:rsid w:val="00D3490D"/>
    <w:rsid w:val="00D354B3"/>
    <w:rsid w:val="00D41530"/>
    <w:rsid w:val="00D44E3A"/>
    <w:rsid w:val="00D459C6"/>
    <w:rsid w:val="00D51FDA"/>
    <w:rsid w:val="00D57226"/>
    <w:rsid w:val="00D579C2"/>
    <w:rsid w:val="00D613E7"/>
    <w:rsid w:val="00D63D38"/>
    <w:rsid w:val="00D65966"/>
    <w:rsid w:val="00D71F4B"/>
    <w:rsid w:val="00D722D4"/>
    <w:rsid w:val="00D72BB9"/>
    <w:rsid w:val="00D7530F"/>
    <w:rsid w:val="00D7613E"/>
    <w:rsid w:val="00D82393"/>
    <w:rsid w:val="00D82905"/>
    <w:rsid w:val="00D911F9"/>
    <w:rsid w:val="00D93FEB"/>
    <w:rsid w:val="00DA12E5"/>
    <w:rsid w:val="00DA178D"/>
    <w:rsid w:val="00DA19AD"/>
    <w:rsid w:val="00DA1E82"/>
    <w:rsid w:val="00DA2295"/>
    <w:rsid w:val="00DA4BB0"/>
    <w:rsid w:val="00DB2068"/>
    <w:rsid w:val="00DB39ED"/>
    <w:rsid w:val="00DB57D6"/>
    <w:rsid w:val="00DB767E"/>
    <w:rsid w:val="00DC30B2"/>
    <w:rsid w:val="00DC52B8"/>
    <w:rsid w:val="00DD05B7"/>
    <w:rsid w:val="00DD1F41"/>
    <w:rsid w:val="00DD4E98"/>
    <w:rsid w:val="00DD647C"/>
    <w:rsid w:val="00DE33D6"/>
    <w:rsid w:val="00DE3518"/>
    <w:rsid w:val="00DE4047"/>
    <w:rsid w:val="00DE4ACC"/>
    <w:rsid w:val="00DE55BC"/>
    <w:rsid w:val="00DE7758"/>
    <w:rsid w:val="00DF2D74"/>
    <w:rsid w:val="00DF3FA5"/>
    <w:rsid w:val="00DF4865"/>
    <w:rsid w:val="00DF4DB9"/>
    <w:rsid w:val="00E02175"/>
    <w:rsid w:val="00E0412C"/>
    <w:rsid w:val="00E052C7"/>
    <w:rsid w:val="00E05778"/>
    <w:rsid w:val="00E07808"/>
    <w:rsid w:val="00E111FB"/>
    <w:rsid w:val="00E13AB0"/>
    <w:rsid w:val="00E14188"/>
    <w:rsid w:val="00E1459B"/>
    <w:rsid w:val="00E16E92"/>
    <w:rsid w:val="00E21197"/>
    <w:rsid w:val="00E22DE0"/>
    <w:rsid w:val="00E23169"/>
    <w:rsid w:val="00E234AE"/>
    <w:rsid w:val="00E32E2E"/>
    <w:rsid w:val="00E33091"/>
    <w:rsid w:val="00E33A5C"/>
    <w:rsid w:val="00E346BD"/>
    <w:rsid w:val="00E36E9E"/>
    <w:rsid w:val="00E44555"/>
    <w:rsid w:val="00E4615C"/>
    <w:rsid w:val="00E46597"/>
    <w:rsid w:val="00E51938"/>
    <w:rsid w:val="00E540BC"/>
    <w:rsid w:val="00E5711A"/>
    <w:rsid w:val="00E57F9A"/>
    <w:rsid w:val="00E60E54"/>
    <w:rsid w:val="00E60F9C"/>
    <w:rsid w:val="00E61AF8"/>
    <w:rsid w:val="00E64895"/>
    <w:rsid w:val="00E673F6"/>
    <w:rsid w:val="00E71110"/>
    <w:rsid w:val="00E71E6C"/>
    <w:rsid w:val="00E73543"/>
    <w:rsid w:val="00E735E2"/>
    <w:rsid w:val="00E7588D"/>
    <w:rsid w:val="00E77DAE"/>
    <w:rsid w:val="00E8025A"/>
    <w:rsid w:val="00E8237A"/>
    <w:rsid w:val="00E8251D"/>
    <w:rsid w:val="00E84674"/>
    <w:rsid w:val="00E85F82"/>
    <w:rsid w:val="00E877D9"/>
    <w:rsid w:val="00E953CD"/>
    <w:rsid w:val="00E96078"/>
    <w:rsid w:val="00E96773"/>
    <w:rsid w:val="00EA1CB7"/>
    <w:rsid w:val="00EA551F"/>
    <w:rsid w:val="00EA5A8E"/>
    <w:rsid w:val="00EA5D9A"/>
    <w:rsid w:val="00EA73AA"/>
    <w:rsid w:val="00EA75E3"/>
    <w:rsid w:val="00EB19E5"/>
    <w:rsid w:val="00EB32B1"/>
    <w:rsid w:val="00EB3622"/>
    <w:rsid w:val="00EB478B"/>
    <w:rsid w:val="00EB4D8A"/>
    <w:rsid w:val="00EB5FDF"/>
    <w:rsid w:val="00EB6027"/>
    <w:rsid w:val="00EB7A48"/>
    <w:rsid w:val="00EC089A"/>
    <w:rsid w:val="00EC28DE"/>
    <w:rsid w:val="00EC2961"/>
    <w:rsid w:val="00EC38E5"/>
    <w:rsid w:val="00EC3B20"/>
    <w:rsid w:val="00EC4B66"/>
    <w:rsid w:val="00EC6532"/>
    <w:rsid w:val="00EC6DAF"/>
    <w:rsid w:val="00EC70B7"/>
    <w:rsid w:val="00ED530F"/>
    <w:rsid w:val="00ED5745"/>
    <w:rsid w:val="00ED599C"/>
    <w:rsid w:val="00EE4C52"/>
    <w:rsid w:val="00EF24B6"/>
    <w:rsid w:val="00EF2D7E"/>
    <w:rsid w:val="00EF3FC5"/>
    <w:rsid w:val="00EF4248"/>
    <w:rsid w:val="00EF64FF"/>
    <w:rsid w:val="00F0005F"/>
    <w:rsid w:val="00F02A36"/>
    <w:rsid w:val="00F03070"/>
    <w:rsid w:val="00F03734"/>
    <w:rsid w:val="00F06B45"/>
    <w:rsid w:val="00F10FCA"/>
    <w:rsid w:val="00F13D63"/>
    <w:rsid w:val="00F14312"/>
    <w:rsid w:val="00F150F1"/>
    <w:rsid w:val="00F162C4"/>
    <w:rsid w:val="00F20C80"/>
    <w:rsid w:val="00F22920"/>
    <w:rsid w:val="00F22DBB"/>
    <w:rsid w:val="00F25FBD"/>
    <w:rsid w:val="00F301FD"/>
    <w:rsid w:val="00F346C4"/>
    <w:rsid w:val="00F34F01"/>
    <w:rsid w:val="00F369F3"/>
    <w:rsid w:val="00F43477"/>
    <w:rsid w:val="00F45DF9"/>
    <w:rsid w:val="00F469BC"/>
    <w:rsid w:val="00F509AD"/>
    <w:rsid w:val="00F52582"/>
    <w:rsid w:val="00F634B6"/>
    <w:rsid w:val="00F656BF"/>
    <w:rsid w:val="00F66B06"/>
    <w:rsid w:val="00F66F66"/>
    <w:rsid w:val="00F72574"/>
    <w:rsid w:val="00F729AC"/>
    <w:rsid w:val="00F73621"/>
    <w:rsid w:val="00F7388E"/>
    <w:rsid w:val="00F76296"/>
    <w:rsid w:val="00F81338"/>
    <w:rsid w:val="00F8176F"/>
    <w:rsid w:val="00F83FFC"/>
    <w:rsid w:val="00F85A38"/>
    <w:rsid w:val="00F90FD0"/>
    <w:rsid w:val="00F915A0"/>
    <w:rsid w:val="00F94190"/>
    <w:rsid w:val="00F9504F"/>
    <w:rsid w:val="00F96231"/>
    <w:rsid w:val="00F96245"/>
    <w:rsid w:val="00F96945"/>
    <w:rsid w:val="00F97899"/>
    <w:rsid w:val="00F97B5F"/>
    <w:rsid w:val="00FA15B7"/>
    <w:rsid w:val="00FA164D"/>
    <w:rsid w:val="00FA1B06"/>
    <w:rsid w:val="00FA27E6"/>
    <w:rsid w:val="00FB0CB1"/>
    <w:rsid w:val="00FB3276"/>
    <w:rsid w:val="00FB69A7"/>
    <w:rsid w:val="00FC04A6"/>
    <w:rsid w:val="00FC447D"/>
    <w:rsid w:val="00FC508D"/>
    <w:rsid w:val="00FC54CE"/>
    <w:rsid w:val="00FD00A7"/>
    <w:rsid w:val="00FD3069"/>
    <w:rsid w:val="00FD310A"/>
    <w:rsid w:val="00FE0268"/>
    <w:rsid w:val="00FE2938"/>
    <w:rsid w:val="00FE610D"/>
    <w:rsid w:val="00FE69E2"/>
    <w:rsid w:val="00FE7DC4"/>
    <w:rsid w:val="00FF3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D8CF64"/>
  <w15:docId w15:val="{E16A7FBC-1606-4534-BED5-453D905B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8B3"/>
  </w:style>
  <w:style w:type="paragraph" w:styleId="Heading1">
    <w:name w:val="heading 1"/>
    <w:basedOn w:val="Normal"/>
    <w:next w:val="Normal"/>
    <w:link w:val="Heading1Char"/>
    <w:uiPriority w:val="9"/>
    <w:qFormat/>
    <w:rsid w:val="003F58B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3F58B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3F58B3"/>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unhideWhenUsed/>
    <w:qFormat/>
    <w:rsid w:val="003F58B3"/>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3F58B3"/>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3F58B3"/>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unhideWhenUsed/>
    <w:qFormat/>
    <w:rsid w:val="003F58B3"/>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3F58B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F58B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F79A6"/>
    <w:rPr>
      <w:rFonts w:ascii="Tahoma" w:hAnsi="Tahoma" w:cs="Tahoma"/>
      <w:sz w:val="16"/>
      <w:szCs w:val="16"/>
    </w:rPr>
  </w:style>
  <w:style w:type="paragraph" w:styleId="NormalWeb">
    <w:name w:val="Normal (Web)"/>
    <w:basedOn w:val="Normal"/>
    <w:uiPriority w:val="99"/>
    <w:rsid w:val="00537414"/>
    <w:pPr>
      <w:spacing w:beforeAutospacing="1" w:after="100" w:afterAutospacing="1"/>
    </w:pPr>
  </w:style>
  <w:style w:type="paragraph" w:styleId="Header">
    <w:name w:val="header"/>
    <w:basedOn w:val="Normal"/>
    <w:link w:val="HeaderChar"/>
    <w:uiPriority w:val="99"/>
    <w:rsid w:val="00516CD4"/>
    <w:pPr>
      <w:tabs>
        <w:tab w:val="center" w:pos="4535"/>
        <w:tab w:val="right" w:pos="9071"/>
      </w:tabs>
    </w:pPr>
  </w:style>
  <w:style w:type="character" w:customStyle="1" w:styleId="HeaderChar">
    <w:name w:val="Header Char"/>
    <w:link w:val="Header"/>
    <w:uiPriority w:val="99"/>
    <w:rsid w:val="00516CD4"/>
    <w:rPr>
      <w:sz w:val="24"/>
      <w:szCs w:val="24"/>
      <w:lang w:val="en-US" w:eastAsia="en-US"/>
    </w:rPr>
  </w:style>
  <w:style w:type="paragraph" w:styleId="Footer">
    <w:name w:val="footer"/>
    <w:basedOn w:val="Normal"/>
    <w:link w:val="FooterChar"/>
    <w:uiPriority w:val="99"/>
    <w:rsid w:val="00516CD4"/>
    <w:pPr>
      <w:tabs>
        <w:tab w:val="center" w:pos="4535"/>
        <w:tab w:val="right" w:pos="9071"/>
      </w:tabs>
    </w:pPr>
  </w:style>
  <w:style w:type="character" w:customStyle="1" w:styleId="FooterChar">
    <w:name w:val="Footer Char"/>
    <w:link w:val="Footer"/>
    <w:uiPriority w:val="99"/>
    <w:rsid w:val="00516CD4"/>
    <w:rPr>
      <w:sz w:val="24"/>
      <w:szCs w:val="24"/>
      <w:lang w:val="en-US" w:eastAsia="en-US"/>
    </w:rPr>
  </w:style>
  <w:style w:type="character" w:styleId="Hyperlink">
    <w:name w:val="Hyperlink"/>
    <w:uiPriority w:val="99"/>
    <w:rsid w:val="00180B79"/>
    <w:rPr>
      <w:rFonts w:ascii="Times New Roman" w:hAnsi="Times New Roman" w:cs="Times New Roman"/>
      <w:color w:val="0000FF"/>
      <w:u w:val="single"/>
    </w:rPr>
  </w:style>
  <w:style w:type="paragraph" w:styleId="TOC2">
    <w:name w:val="toc 2"/>
    <w:basedOn w:val="Normal"/>
    <w:next w:val="Normal"/>
    <w:autoRedefine/>
    <w:uiPriority w:val="39"/>
    <w:qFormat/>
    <w:rsid w:val="00FB0CB1"/>
    <w:pPr>
      <w:tabs>
        <w:tab w:val="right" w:leader="dot" w:pos="9350"/>
      </w:tabs>
      <w:spacing w:before="240"/>
      <w:ind w:left="720"/>
    </w:pPr>
    <w:rPr>
      <w:b/>
      <w:bCs/>
      <w:lang w:val="sr-Cyrl-RS"/>
    </w:rPr>
  </w:style>
  <w:style w:type="paragraph" w:styleId="TOC3">
    <w:name w:val="toc 3"/>
    <w:basedOn w:val="Normal"/>
    <w:next w:val="Normal"/>
    <w:autoRedefine/>
    <w:uiPriority w:val="39"/>
    <w:rsid w:val="00180B79"/>
    <w:pPr>
      <w:ind w:left="220" w:hanging="360"/>
    </w:pPr>
    <w:rPr>
      <w:rFonts w:ascii="Calibri" w:hAnsi="Calibri" w:cs="Calibri"/>
      <w:lang w:val="sr-Cyrl-CS"/>
    </w:rPr>
  </w:style>
  <w:style w:type="paragraph" w:styleId="TOC4">
    <w:name w:val="toc 4"/>
    <w:basedOn w:val="Normal"/>
    <w:next w:val="Normal"/>
    <w:autoRedefine/>
    <w:uiPriority w:val="39"/>
    <w:rsid w:val="00180B79"/>
    <w:pPr>
      <w:tabs>
        <w:tab w:val="right" w:leader="dot" w:pos="9360"/>
      </w:tabs>
      <w:ind w:left="440" w:hanging="360"/>
    </w:pPr>
    <w:rPr>
      <w:rFonts w:ascii="Calibri" w:hAnsi="Calibri" w:cs="Calibri"/>
      <w:lang w:val="sr-Cyrl-CS"/>
    </w:rPr>
  </w:style>
  <w:style w:type="paragraph" w:styleId="TOC5">
    <w:name w:val="toc 5"/>
    <w:basedOn w:val="Normal"/>
    <w:next w:val="Normal"/>
    <w:autoRedefine/>
    <w:uiPriority w:val="39"/>
    <w:rsid w:val="00180B79"/>
    <w:pPr>
      <w:ind w:left="660" w:hanging="360"/>
    </w:pPr>
    <w:rPr>
      <w:rFonts w:ascii="Calibri" w:hAnsi="Calibri" w:cs="Calibri"/>
      <w:lang w:val="sr-Cyrl-CS"/>
    </w:rPr>
  </w:style>
  <w:style w:type="character" w:customStyle="1" w:styleId="hps">
    <w:name w:val="hps"/>
    <w:rsid w:val="00845DF5"/>
  </w:style>
  <w:style w:type="character" w:customStyle="1" w:styleId="apple-converted-space">
    <w:name w:val="apple-converted-space"/>
    <w:basedOn w:val="DefaultParagraphFont"/>
    <w:rsid w:val="00E735E2"/>
  </w:style>
  <w:style w:type="paragraph" w:styleId="FootnoteText">
    <w:name w:val="footnote text"/>
    <w:basedOn w:val="Normal"/>
    <w:link w:val="FootnoteTextChar"/>
    <w:rsid w:val="00E735E2"/>
    <w:rPr>
      <w:lang w:val="sr-Latn-CS" w:eastAsia="sr-Latn-CS"/>
    </w:rPr>
  </w:style>
  <w:style w:type="character" w:customStyle="1" w:styleId="FootnoteTextChar">
    <w:name w:val="Footnote Text Char"/>
    <w:link w:val="FootnoteText"/>
    <w:rsid w:val="00E735E2"/>
    <w:rPr>
      <w:lang w:val="sr-Latn-CS" w:eastAsia="sr-Latn-CS"/>
    </w:rPr>
  </w:style>
  <w:style w:type="character" w:styleId="FootnoteReference">
    <w:name w:val="footnote reference"/>
    <w:rsid w:val="00E735E2"/>
    <w:rPr>
      <w:vertAlign w:val="superscript"/>
    </w:rPr>
  </w:style>
  <w:style w:type="paragraph" w:styleId="ListParagraph">
    <w:name w:val="List Paragraph"/>
    <w:basedOn w:val="Normal"/>
    <w:uiPriority w:val="34"/>
    <w:qFormat/>
    <w:rsid w:val="00D01F6A"/>
    <w:pPr>
      <w:ind w:left="720"/>
      <w:contextualSpacing/>
    </w:pPr>
  </w:style>
  <w:style w:type="paragraph" w:styleId="PlainText">
    <w:name w:val="Plain Text"/>
    <w:basedOn w:val="Normal"/>
    <w:link w:val="PlainTextChar"/>
    <w:unhideWhenUsed/>
    <w:rsid w:val="00D01F6A"/>
    <w:rPr>
      <w:rFonts w:ascii="Calibri" w:eastAsia="Calibri" w:hAnsi="Calibri"/>
      <w:sz w:val="22"/>
      <w:szCs w:val="21"/>
    </w:rPr>
  </w:style>
  <w:style w:type="character" w:customStyle="1" w:styleId="PlainTextChar">
    <w:name w:val="Plain Text Char"/>
    <w:link w:val="PlainText"/>
    <w:rsid w:val="00D01F6A"/>
    <w:rPr>
      <w:rFonts w:ascii="Calibri" w:eastAsia="Calibri" w:hAnsi="Calibri"/>
      <w:sz w:val="22"/>
      <w:szCs w:val="21"/>
      <w:lang w:val="en-US" w:eastAsia="en-US"/>
    </w:rPr>
  </w:style>
  <w:style w:type="paragraph" w:customStyle="1" w:styleId="Default">
    <w:name w:val="Default"/>
    <w:rsid w:val="002F393B"/>
    <w:pPr>
      <w:autoSpaceDE w:val="0"/>
      <w:autoSpaceDN w:val="0"/>
      <w:adjustRightInd w:val="0"/>
    </w:pPr>
    <w:rPr>
      <w:color w:val="000000"/>
      <w:sz w:val="24"/>
      <w:szCs w:val="24"/>
    </w:rPr>
  </w:style>
  <w:style w:type="character" w:customStyle="1" w:styleId="rvts1">
    <w:name w:val="rvts1"/>
    <w:basedOn w:val="DefaultParagraphFont"/>
    <w:rsid w:val="002F393B"/>
  </w:style>
  <w:style w:type="table" w:styleId="TableGrid">
    <w:name w:val="Table Grid"/>
    <w:basedOn w:val="TableNormal"/>
    <w:uiPriority w:val="59"/>
    <w:rsid w:val="00382D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B03313"/>
    <w:rPr>
      <w:sz w:val="16"/>
      <w:szCs w:val="16"/>
    </w:rPr>
  </w:style>
  <w:style w:type="paragraph" w:styleId="CommentText">
    <w:name w:val="annotation text"/>
    <w:basedOn w:val="Normal"/>
    <w:link w:val="CommentTextChar"/>
    <w:uiPriority w:val="99"/>
    <w:rsid w:val="00B03313"/>
  </w:style>
  <w:style w:type="character" w:customStyle="1" w:styleId="CommentTextChar">
    <w:name w:val="Comment Text Char"/>
    <w:basedOn w:val="DefaultParagraphFont"/>
    <w:link w:val="CommentText"/>
    <w:uiPriority w:val="99"/>
    <w:rsid w:val="00B03313"/>
  </w:style>
  <w:style w:type="paragraph" w:styleId="CommentSubject">
    <w:name w:val="annotation subject"/>
    <w:basedOn w:val="CommentText"/>
    <w:next w:val="CommentText"/>
    <w:link w:val="CommentSubjectChar"/>
    <w:rsid w:val="00B03313"/>
    <w:rPr>
      <w:b/>
      <w:bCs/>
    </w:rPr>
  </w:style>
  <w:style w:type="character" w:customStyle="1" w:styleId="CommentSubjectChar">
    <w:name w:val="Comment Subject Char"/>
    <w:link w:val="CommentSubject"/>
    <w:rsid w:val="00B03313"/>
    <w:rPr>
      <w:b/>
      <w:bCs/>
    </w:rPr>
  </w:style>
  <w:style w:type="character" w:customStyle="1" w:styleId="Heading1Char">
    <w:name w:val="Heading 1 Char"/>
    <w:basedOn w:val="DefaultParagraphFont"/>
    <w:link w:val="Heading1"/>
    <w:uiPriority w:val="9"/>
    <w:rsid w:val="003F58B3"/>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3F58B3"/>
    <w:rPr>
      <w:caps/>
      <w:spacing w:val="15"/>
      <w:shd w:val="clear" w:color="auto" w:fill="DEEAF6" w:themeFill="accent1" w:themeFillTint="33"/>
    </w:rPr>
  </w:style>
  <w:style w:type="character" w:customStyle="1" w:styleId="Heading3Char">
    <w:name w:val="Heading 3 Char"/>
    <w:basedOn w:val="DefaultParagraphFont"/>
    <w:link w:val="Heading3"/>
    <w:uiPriority w:val="9"/>
    <w:rsid w:val="003F58B3"/>
    <w:rPr>
      <w:caps/>
      <w:color w:val="1F4D78" w:themeColor="accent1" w:themeShade="7F"/>
      <w:spacing w:val="15"/>
    </w:rPr>
  </w:style>
  <w:style w:type="character" w:customStyle="1" w:styleId="Heading4Char">
    <w:name w:val="Heading 4 Char"/>
    <w:basedOn w:val="DefaultParagraphFont"/>
    <w:link w:val="Heading4"/>
    <w:uiPriority w:val="9"/>
    <w:rsid w:val="003F58B3"/>
    <w:rPr>
      <w:caps/>
      <w:color w:val="2E74B5" w:themeColor="accent1" w:themeShade="BF"/>
      <w:spacing w:val="10"/>
    </w:rPr>
  </w:style>
  <w:style w:type="character" w:customStyle="1" w:styleId="Heading7Char">
    <w:name w:val="Heading 7 Char"/>
    <w:basedOn w:val="DefaultParagraphFont"/>
    <w:link w:val="Heading7"/>
    <w:uiPriority w:val="9"/>
    <w:rsid w:val="003F58B3"/>
    <w:rPr>
      <w:caps/>
      <w:color w:val="2E74B5" w:themeColor="accent1" w:themeShade="BF"/>
      <w:spacing w:val="10"/>
    </w:rPr>
  </w:style>
  <w:style w:type="numbering" w:customStyle="1" w:styleId="NoList1">
    <w:name w:val="No List1"/>
    <w:next w:val="NoList"/>
    <w:semiHidden/>
    <w:rsid w:val="0033776D"/>
  </w:style>
  <w:style w:type="table" w:customStyle="1" w:styleId="TableGrid1">
    <w:name w:val="Table Grid1"/>
    <w:basedOn w:val="TableNormal"/>
    <w:next w:val="TableGrid"/>
    <w:uiPriority w:val="39"/>
    <w:rsid w:val="00337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3776D"/>
    <w:pPr>
      <w:ind w:firstLine="720"/>
      <w:jc w:val="both"/>
    </w:pPr>
    <w:rPr>
      <w:lang w:val="en-GB"/>
    </w:rPr>
  </w:style>
  <w:style w:type="character" w:customStyle="1" w:styleId="BodyTextChar">
    <w:name w:val="Body Text Char"/>
    <w:link w:val="BodyText"/>
    <w:rsid w:val="0033776D"/>
    <w:rPr>
      <w:sz w:val="24"/>
      <w:lang w:val="en-GB"/>
    </w:rPr>
  </w:style>
  <w:style w:type="character" w:styleId="PageNumber">
    <w:name w:val="page number"/>
    <w:basedOn w:val="DefaultParagraphFont"/>
    <w:rsid w:val="0033776D"/>
  </w:style>
  <w:style w:type="paragraph" w:styleId="Subtitle">
    <w:name w:val="Subtitle"/>
    <w:basedOn w:val="Normal"/>
    <w:next w:val="Normal"/>
    <w:link w:val="SubtitleChar"/>
    <w:uiPriority w:val="11"/>
    <w:qFormat/>
    <w:rsid w:val="003F58B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F58B3"/>
    <w:rPr>
      <w:caps/>
      <w:color w:val="595959" w:themeColor="text1" w:themeTint="A6"/>
      <w:spacing w:val="10"/>
      <w:sz w:val="21"/>
      <w:szCs w:val="21"/>
    </w:rPr>
  </w:style>
  <w:style w:type="paragraph" w:styleId="Title">
    <w:name w:val="Title"/>
    <w:basedOn w:val="Normal"/>
    <w:next w:val="Normal"/>
    <w:link w:val="TitleChar"/>
    <w:uiPriority w:val="10"/>
    <w:qFormat/>
    <w:rsid w:val="003F58B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3F58B3"/>
    <w:rPr>
      <w:rFonts w:asciiTheme="majorHAnsi" w:eastAsiaTheme="majorEastAsia" w:hAnsiTheme="majorHAnsi" w:cstheme="majorBidi"/>
      <w:caps/>
      <w:color w:val="5B9BD5" w:themeColor="accent1"/>
      <w:spacing w:val="10"/>
      <w:sz w:val="52"/>
      <w:szCs w:val="52"/>
    </w:rPr>
  </w:style>
  <w:style w:type="paragraph" w:customStyle="1" w:styleId="Normal1">
    <w:name w:val="Normal1"/>
    <w:basedOn w:val="Normal"/>
    <w:rsid w:val="0033776D"/>
    <w:pPr>
      <w:spacing w:beforeAutospacing="1" w:after="100" w:afterAutospacing="1"/>
    </w:pPr>
  </w:style>
  <w:style w:type="character" w:styleId="Strong">
    <w:name w:val="Strong"/>
    <w:uiPriority w:val="22"/>
    <w:qFormat/>
    <w:rsid w:val="003F58B3"/>
    <w:rPr>
      <w:b/>
      <w:bCs/>
    </w:rPr>
  </w:style>
  <w:style w:type="character" w:styleId="Emphasis">
    <w:name w:val="Emphasis"/>
    <w:uiPriority w:val="20"/>
    <w:qFormat/>
    <w:rsid w:val="003F58B3"/>
    <w:rPr>
      <w:caps/>
      <w:color w:val="1F4D78" w:themeColor="accent1" w:themeShade="7F"/>
      <w:spacing w:val="5"/>
    </w:rPr>
  </w:style>
  <w:style w:type="paragraph" w:styleId="TOC1">
    <w:name w:val="toc 1"/>
    <w:basedOn w:val="Normal"/>
    <w:next w:val="Normal"/>
    <w:autoRedefine/>
    <w:uiPriority w:val="39"/>
    <w:rsid w:val="0033776D"/>
    <w:pPr>
      <w:ind w:firstLine="720"/>
      <w:jc w:val="both"/>
    </w:pPr>
  </w:style>
  <w:style w:type="paragraph" w:styleId="TOCHeading">
    <w:name w:val="TOC Heading"/>
    <w:basedOn w:val="Heading1"/>
    <w:next w:val="Normal"/>
    <w:uiPriority w:val="39"/>
    <w:unhideWhenUsed/>
    <w:qFormat/>
    <w:rsid w:val="003F58B3"/>
    <w:pPr>
      <w:outlineLvl w:val="9"/>
    </w:pPr>
  </w:style>
  <w:style w:type="paragraph" w:customStyle="1" w:styleId="CharCharChar">
    <w:name w:val="Char Char Char"/>
    <w:basedOn w:val="Normal"/>
    <w:rsid w:val="00EF2D7E"/>
    <w:pPr>
      <w:tabs>
        <w:tab w:val="left" w:pos="709"/>
      </w:tabs>
    </w:pPr>
    <w:rPr>
      <w:rFonts w:ascii="Arial Narrow" w:hAnsi="Arial Narrow"/>
      <w:b/>
      <w:sz w:val="26"/>
      <w:lang w:val="pl-PL" w:eastAsia="pl-PL"/>
    </w:rPr>
  </w:style>
  <w:style w:type="character" w:styleId="FollowedHyperlink">
    <w:name w:val="FollowedHyperlink"/>
    <w:rsid w:val="00DF2D74"/>
    <w:rPr>
      <w:color w:val="800080"/>
      <w:u w:val="single"/>
    </w:rPr>
  </w:style>
  <w:style w:type="paragraph" w:customStyle="1" w:styleId="PaperText">
    <w:name w:val="Paper Text"/>
    <w:basedOn w:val="Normal"/>
    <w:link w:val="PaperTextCharChar"/>
    <w:rsid w:val="00BF031C"/>
    <w:pPr>
      <w:widowControl w:val="0"/>
      <w:autoSpaceDE w:val="0"/>
      <w:autoSpaceDN w:val="0"/>
      <w:adjustRightInd w:val="0"/>
      <w:ind w:firstLine="284"/>
      <w:jc w:val="both"/>
    </w:pPr>
    <w:rPr>
      <w:noProof/>
      <w:sz w:val="22"/>
      <w:szCs w:val="22"/>
      <w:lang w:val="sr-Cyrl-CS"/>
    </w:rPr>
  </w:style>
  <w:style w:type="character" w:customStyle="1" w:styleId="PaperTextCharChar">
    <w:name w:val="Paper Text Char Char"/>
    <w:link w:val="PaperText"/>
    <w:rsid w:val="00BF031C"/>
    <w:rPr>
      <w:noProof/>
      <w:sz w:val="22"/>
      <w:szCs w:val="22"/>
      <w:lang w:val="sr-Cyrl-CS" w:eastAsia="en-US"/>
    </w:rPr>
  </w:style>
  <w:style w:type="table" w:customStyle="1" w:styleId="TableGrid4">
    <w:name w:val="Table Grid4"/>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24A1"/>
    <w:rPr>
      <w:rFonts w:ascii="Calibri" w:eastAsia="Calibri" w:hAnsi="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9D24A1"/>
    <w:rPr>
      <w:rFonts w:ascii="Calibri" w:eastAsia="Calibri" w:hAnsi="Calibri"/>
    </w:rPr>
  </w:style>
  <w:style w:type="character" w:customStyle="1" w:styleId="EndnoteTextChar">
    <w:name w:val="Endnote Text Char"/>
    <w:link w:val="EndnoteText"/>
    <w:uiPriority w:val="99"/>
    <w:rsid w:val="009D24A1"/>
    <w:rPr>
      <w:rFonts w:ascii="Calibri" w:eastAsia="Calibri" w:hAnsi="Calibri"/>
    </w:rPr>
  </w:style>
  <w:style w:type="character" w:styleId="EndnoteReference">
    <w:name w:val="endnote reference"/>
    <w:uiPriority w:val="99"/>
    <w:unhideWhenUsed/>
    <w:rsid w:val="009D24A1"/>
    <w:rPr>
      <w:vertAlign w:val="superscript"/>
    </w:rPr>
  </w:style>
  <w:style w:type="paragraph" w:styleId="Revision">
    <w:name w:val="Revision"/>
    <w:hidden/>
    <w:uiPriority w:val="99"/>
    <w:semiHidden/>
    <w:rsid w:val="002262C6"/>
    <w:rPr>
      <w:sz w:val="24"/>
      <w:szCs w:val="24"/>
    </w:rPr>
  </w:style>
  <w:style w:type="paragraph" w:customStyle="1" w:styleId="CM1">
    <w:name w:val="CM1"/>
    <w:basedOn w:val="Normal"/>
    <w:next w:val="Normal"/>
    <w:uiPriority w:val="99"/>
    <w:rsid w:val="00763F84"/>
    <w:pPr>
      <w:autoSpaceDE w:val="0"/>
      <w:autoSpaceDN w:val="0"/>
      <w:adjustRightInd w:val="0"/>
    </w:pPr>
    <w:rPr>
      <w:rFonts w:ascii="EUAlbertina" w:eastAsia="Calibri" w:hAnsi="EUAlbertina"/>
      <w:lang w:val="sr-Latn-RS"/>
    </w:rPr>
  </w:style>
  <w:style w:type="paragraph" w:styleId="NoSpacing">
    <w:name w:val="No Spacing"/>
    <w:uiPriority w:val="1"/>
    <w:qFormat/>
    <w:rsid w:val="003F58B3"/>
    <w:pPr>
      <w:spacing w:after="0" w:line="240" w:lineRule="auto"/>
    </w:pPr>
  </w:style>
  <w:style w:type="table" w:customStyle="1" w:styleId="TableGrid3">
    <w:name w:val="Table Grid3"/>
    <w:basedOn w:val="TableNormal"/>
    <w:next w:val="TableGrid"/>
    <w:uiPriority w:val="39"/>
    <w:rsid w:val="00A317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3F58B3"/>
    <w:rPr>
      <w:caps/>
      <w:color w:val="2E74B5" w:themeColor="accent1" w:themeShade="BF"/>
      <w:spacing w:val="10"/>
    </w:rPr>
  </w:style>
  <w:style w:type="character" w:customStyle="1" w:styleId="Heading6Char">
    <w:name w:val="Heading 6 Char"/>
    <w:basedOn w:val="DefaultParagraphFont"/>
    <w:link w:val="Heading6"/>
    <w:uiPriority w:val="9"/>
    <w:semiHidden/>
    <w:rsid w:val="003F58B3"/>
    <w:rPr>
      <w:caps/>
      <w:color w:val="2E74B5" w:themeColor="accent1" w:themeShade="BF"/>
      <w:spacing w:val="10"/>
    </w:rPr>
  </w:style>
  <w:style w:type="character" w:customStyle="1" w:styleId="Heading8Char">
    <w:name w:val="Heading 8 Char"/>
    <w:basedOn w:val="DefaultParagraphFont"/>
    <w:link w:val="Heading8"/>
    <w:uiPriority w:val="9"/>
    <w:semiHidden/>
    <w:rsid w:val="003F58B3"/>
    <w:rPr>
      <w:caps/>
      <w:spacing w:val="10"/>
      <w:sz w:val="18"/>
      <w:szCs w:val="18"/>
    </w:rPr>
  </w:style>
  <w:style w:type="character" w:customStyle="1" w:styleId="Heading9Char">
    <w:name w:val="Heading 9 Char"/>
    <w:basedOn w:val="DefaultParagraphFont"/>
    <w:link w:val="Heading9"/>
    <w:uiPriority w:val="9"/>
    <w:semiHidden/>
    <w:rsid w:val="003F58B3"/>
    <w:rPr>
      <w:i/>
      <w:iCs/>
      <w:caps/>
      <w:spacing w:val="10"/>
      <w:sz w:val="18"/>
      <w:szCs w:val="18"/>
    </w:rPr>
  </w:style>
  <w:style w:type="paragraph" w:styleId="Caption">
    <w:name w:val="caption"/>
    <w:basedOn w:val="Normal"/>
    <w:next w:val="Normal"/>
    <w:uiPriority w:val="35"/>
    <w:semiHidden/>
    <w:unhideWhenUsed/>
    <w:qFormat/>
    <w:rsid w:val="003F58B3"/>
    <w:rPr>
      <w:b/>
      <w:bCs/>
      <w:color w:val="2E74B5" w:themeColor="accent1" w:themeShade="BF"/>
      <w:sz w:val="16"/>
      <w:szCs w:val="16"/>
    </w:rPr>
  </w:style>
  <w:style w:type="paragraph" w:styleId="Quote">
    <w:name w:val="Quote"/>
    <w:basedOn w:val="Normal"/>
    <w:next w:val="Normal"/>
    <w:link w:val="QuoteChar"/>
    <w:uiPriority w:val="29"/>
    <w:qFormat/>
    <w:rsid w:val="003F58B3"/>
    <w:rPr>
      <w:i/>
      <w:iCs/>
      <w:sz w:val="24"/>
      <w:szCs w:val="24"/>
    </w:rPr>
  </w:style>
  <w:style w:type="character" w:customStyle="1" w:styleId="QuoteChar">
    <w:name w:val="Quote Char"/>
    <w:basedOn w:val="DefaultParagraphFont"/>
    <w:link w:val="Quote"/>
    <w:uiPriority w:val="29"/>
    <w:rsid w:val="003F58B3"/>
    <w:rPr>
      <w:i/>
      <w:iCs/>
      <w:sz w:val="24"/>
      <w:szCs w:val="24"/>
    </w:rPr>
  </w:style>
  <w:style w:type="paragraph" w:styleId="IntenseQuote">
    <w:name w:val="Intense Quote"/>
    <w:basedOn w:val="Normal"/>
    <w:next w:val="Normal"/>
    <w:link w:val="IntenseQuoteChar"/>
    <w:uiPriority w:val="30"/>
    <w:qFormat/>
    <w:rsid w:val="003F58B3"/>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3F58B3"/>
    <w:rPr>
      <w:color w:val="5B9BD5" w:themeColor="accent1"/>
      <w:sz w:val="24"/>
      <w:szCs w:val="24"/>
    </w:rPr>
  </w:style>
  <w:style w:type="character" w:styleId="SubtleEmphasis">
    <w:name w:val="Subtle Emphasis"/>
    <w:uiPriority w:val="19"/>
    <w:qFormat/>
    <w:rsid w:val="003F58B3"/>
    <w:rPr>
      <w:i/>
      <w:iCs/>
      <w:color w:val="1F4D78" w:themeColor="accent1" w:themeShade="7F"/>
    </w:rPr>
  </w:style>
  <w:style w:type="character" w:styleId="IntenseEmphasis">
    <w:name w:val="Intense Emphasis"/>
    <w:uiPriority w:val="21"/>
    <w:qFormat/>
    <w:rsid w:val="003F58B3"/>
    <w:rPr>
      <w:b/>
      <w:bCs/>
      <w:caps/>
      <w:color w:val="1F4D78" w:themeColor="accent1" w:themeShade="7F"/>
      <w:spacing w:val="10"/>
    </w:rPr>
  </w:style>
  <w:style w:type="character" w:styleId="SubtleReference">
    <w:name w:val="Subtle Reference"/>
    <w:uiPriority w:val="31"/>
    <w:qFormat/>
    <w:rsid w:val="003F58B3"/>
    <w:rPr>
      <w:b/>
      <w:bCs/>
      <w:color w:val="5B9BD5" w:themeColor="accent1"/>
    </w:rPr>
  </w:style>
  <w:style w:type="character" w:styleId="IntenseReference">
    <w:name w:val="Intense Reference"/>
    <w:uiPriority w:val="32"/>
    <w:qFormat/>
    <w:rsid w:val="003F58B3"/>
    <w:rPr>
      <w:b/>
      <w:bCs/>
      <w:i/>
      <w:iCs/>
      <w:caps/>
      <w:color w:val="5B9BD5" w:themeColor="accent1"/>
    </w:rPr>
  </w:style>
  <w:style w:type="character" w:styleId="BookTitle">
    <w:name w:val="Book Title"/>
    <w:uiPriority w:val="33"/>
    <w:qFormat/>
    <w:rsid w:val="003F58B3"/>
    <w:rPr>
      <w:b/>
      <w:bCs/>
      <w:i/>
      <w:iCs/>
      <w:spacing w:val="0"/>
    </w:rPr>
  </w:style>
  <w:style w:type="table" w:customStyle="1" w:styleId="TableGrid5">
    <w:name w:val="Table Grid5"/>
    <w:basedOn w:val="TableNormal"/>
    <w:next w:val="TableGrid"/>
    <w:uiPriority w:val="39"/>
    <w:rsid w:val="00195FC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265C20"/>
    <w:pPr>
      <w:spacing w:before="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63986">
      <w:bodyDiv w:val="1"/>
      <w:marLeft w:val="0"/>
      <w:marRight w:val="0"/>
      <w:marTop w:val="0"/>
      <w:marBottom w:val="0"/>
      <w:divBdr>
        <w:top w:val="none" w:sz="0" w:space="0" w:color="auto"/>
        <w:left w:val="none" w:sz="0" w:space="0" w:color="auto"/>
        <w:bottom w:val="none" w:sz="0" w:space="0" w:color="auto"/>
        <w:right w:val="none" w:sz="0" w:space="0" w:color="auto"/>
      </w:divBdr>
    </w:div>
    <w:div w:id="596063957">
      <w:bodyDiv w:val="1"/>
      <w:marLeft w:val="0"/>
      <w:marRight w:val="0"/>
      <w:marTop w:val="0"/>
      <w:marBottom w:val="0"/>
      <w:divBdr>
        <w:top w:val="none" w:sz="0" w:space="0" w:color="auto"/>
        <w:left w:val="none" w:sz="0" w:space="0" w:color="auto"/>
        <w:bottom w:val="none" w:sz="0" w:space="0" w:color="auto"/>
        <w:right w:val="none" w:sz="0" w:space="0" w:color="auto"/>
      </w:divBdr>
    </w:div>
    <w:div w:id="1650206843">
      <w:bodyDiv w:val="1"/>
      <w:marLeft w:val="0"/>
      <w:marRight w:val="0"/>
      <w:marTop w:val="0"/>
      <w:marBottom w:val="0"/>
      <w:divBdr>
        <w:top w:val="none" w:sz="0" w:space="0" w:color="auto"/>
        <w:left w:val="none" w:sz="0" w:space="0" w:color="auto"/>
        <w:bottom w:val="none" w:sz="0" w:space="0" w:color="auto"/>
        <w:right w:val="none" w:sz="0" w:space="0" w:color="auto"/>
      </w:divBdr>
    </w:div>
    <w:div w:id="20727280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www.otif.org/"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a:t>БРОЈ ДОДЕЉЕНИХ ТРАСА</a:t>
            </a:r>
          </a:p>
        </c:rich>
      </c:tx>
      <c:overlay val="0"/>
    </c:title>
    <c:autoTitleDeleted val="0"/>
    <c:plotArea>
      <c:layout/>
      <c:barChart>
        <c:barDir val="col"/>
        <c:grouping val="clustered"/>
        <c:varyColors val="0"/>
        <c:ser>
          <c:idx val="0"/>
          <c:order val="0"/>
          <c:tx>
            <c:strRef>
              <c:f>Sheet1!$B$1</c:f>
              <c:strCache>
                <c:ptCount val="1"/>
                <c:pt idx="0">
                  <c:v>Број додељених траса</c:v>
                </c:pt>
              </c:strCache>
            </c:strRef>
          </c:tx>
          <c:invertIfNegative val="0"/>
          <c:dPt>
            <c:idx val="0"/>
            <c:invertIfNegative val="0"/>
            <c:bubble3D val="0"/>
            <c:extLst>
              <c:ext xmlns:c16="http://schemas.microsoft.com/office/drawing/2014/chart" uri="{C3380CC4-5D6E-409C-BE32-E72D297353CC}">
                <c16:uniqueId val="{00000000-5B1B-4D33-A7FF-EF9678FE1D79}"/>
              </c:ext>
            </c:extLst>
          </c:dPt>
          <c:dLbls>
            <c:spPr>
              <a:noFill/>
              <a:ln>
                <a:noFill/>
              </a:ln>
              <a:effectLst/>
            </c:spPr>
            <c:txPr>
              <a:bodyPr/>
              <a:lstStyle/>
              <a:p>
                <a:pPr>
                  <a:defRPr sz="80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Србија Воз а.д.</c:v>
                </c:pt>
                <c:pt idx="1">
                  <c:v>Србија Карго а.д.</c:v>
                </c:pt>
                <c:pt idx="2">
                  <c:v>Комбиновани Превоз</c:v>
                </c:pt>
                <c:pt idx="3">
                  <c:v>Деспотија</c:v>
                </c:pt>
                <c:pt idx="4">
                  <c:v>NCL</c:v>
                </c:pt>
                <c:pt idx="5">
                  <c:v>Pannon Rail</c:v>
                </c:pt>
                <c:pt idx="6">
                  <c:v>Eurorail Logistic</c:v>
                </c:pt>
                <c:pt idx="7">
                  <c:v>ТЕНТ</c:v>
                </c:pt>
                <c:pt idx="8">
                  <c:v>ЗГОП Нови Сад</c:v>
                </c:pt>
                <c:pt idx="9">
                  <c:v>АТМ</c:v>
                </c:pt>
                <c:pt idx="10">
                  <c:v>Локотранс</c:v>
                </c:pt>
              </c:strCache>
            </c:strRef>
          </c:cat>
          <c:val>
            <c:numRef>
              <c:f>Sheet1!$B$2:$B$12</c:f>
              <c:numCache>
                <c:formatCode>General</c:formatCode>
                <c:ptCount val="11"/>
                <c:pt idx="0">
                  <c:v>132159</c:v>
                </c:pt>
                <c:pt idx="1">
                  <c:v>328670</c:v>
                </c:pt>
                <c:pt idx="2">
                  <c:v>100770</c:v>
                </c:pt>
                <c:pt idx="3">
                  <c:v>29918</c:v>
                </c:pt>
                <c:pt idx="4">
                  <c:v>24748</c:v>
                </c:pt>
                <c:pt idx="5">
                  <c:v>10442</c:v>
                </c:pt>
                <c:pt idx="6">
                  <c:v>9055</c:v>
                </c:pt>
                <c:pt idx="7">
                  <c:v>1032</c:v>
                </c:pt>
                <c:pt idx="8">
                  <c:v>766</c:v>
                </c:pt>
                <c:pt idx="9">
                  <c:v>660</c:v>
                </c:pt>
                <c:pt idx="10">
                  <c:v>272</c:v>
                </c:pt>
              </c:numCache>
            </c:numRef>
          </c:val>
          <c:extLst>
            <c:ext xmlns:c16="http://schemas.microsoft.com/office/drawing/2014/chart" uri="{C3380CC4-5D6E-409C-BE32-E72D297353CC}">
              <c16:uniqueId val="{00000001-5B1B-4D33-A7FF-EF9678FE1D79}"/>
            </c:ext>
          </c:extLst>
        </c:ser>
        <c:dLbls>
          <c:showLegendKey val="0"/>
          <c:showVal val="0"/>
          <c:showCatName val="0"/>
          <c:showSerName val="0"/>
          <c:showPercent val="0"/>
          <c:showBubbleSize val="0"/>
        </c:dLbls>
        <c:gapWidth val="100"/>
        <c:axId val="32581888"/>
        <c:axId val="32583680"/>
      </c:barChart>
      <c:catAx>
        <c:axId val="32581888"/>
        <c:scaling>
          <c:orientation val="minMax"/>
        </c:scaling>
        <c:delete val="0"/>
        <c:axPos val="b"/>
        <c:numFmt formatCode="General" sourceLinked="0"/>
        <c:majorTickMark val="out"/>
        <c:minorTickMark val="none"/>
        <c:tickLblPos val="nextTo"/>
        <c:txPr>
          <a:bodyPr/>
          <a:lstStyle/>
          <a:p>
            <a:pPr>
              <a:defRPr sz="700"/>
            </a:pPr>
            <a:endParaRPr lang="en-US"/>
          </a:p>
        </c:txPr>
        <c:crossAx val="32583680"/>
        <c:crosses val="autoZero"/>
        <c:auto val="1"/>
        <c:lblAlgn val="ctr"/>
        <c:lblOffset val="100"/>
        <c:noMultiLvlLbl val="0"/>
      </c:catAx>
      <c:valAx>
        <c:axId val="32583680"/>
        <c:scaling>
          <c:orientation val="minMax"/>
        </c:scaling>
        <c:delete val="0"/>
        <c:axPos val="l"/>
        <c:numFmt formatCode="General" sourceLinked="1"/>
        <c:majorTickMark val="out"/>
        <c:minorTickMark val="none"/>
        <c:tickLblPos val="nextTo"/>
        <c:crossAx val="325818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a:t>БРОЈ РЕАЛИЗОВАНИХ ТРАСА</a:t>
            </a:r>
          </a:p>
        </c:rich>
      </c:tx>
      <c:overlay val="0"/>
    </c:title>
    <c:autoTitleDeleted val="0"/>
    <c:plotArea>
      <c:layout/>
      <c:barChart>
        <c:barDir val="col"/>
        <c:grouping val="clustered"/>
        <c:varyColors val="0"/>
        <c:ser>
          <c:idx val="0"/>
          <c:order val="0"/>
          <c:tx>
            <c:strRef>
              <c:f>Sheet1!$B$1</c:f>
              <c:strCache>
                <c:ptCount val="1"/>
                <c:pt idx="0">
                  <c:v>Број реализованих траса</c:v>
                </c:pt>
              </c:strCache>
            </c:strRef>
          </c:tx>
          <c:invertIfNegative val="0"/>
          <c:dPt>
            <c:idx val="0"/>
            <c:invertIfNegative val="0"/>
            <c:bubble3D val="0"/>
            <c:extLst>
              <c:ext xmlns:c16="http://schemas.microsoft.com/office/drawing/2014/chart" uri="{C3380CC4-5D6E-409C-BE32-E72D297353CC}">
                <c16:uniqueId val="{00000000-8F77-4BC1-88EF-3145085D1BE1}"/>
              </c:ext>
            </c:extLst>
          </c:dPt>
          <c:dLbls>
            <c:spPr>
              <a:noFill/>
              <a:ln>
                <a:noFill/>
              </a:ln>
              <a:effectLst/>
            </c:spPr>
            <c:txPr>
              <a:bodyPr/>
              <a:lstStyle/>
              <a:p>
                <a:pPr>
                  <a:defRPr sz="80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Србија Воз а.д.</c:v>
                </c:pt>
                <c:pt idx="1">
                  <c:v>Србија Карго а.д.</c:v>
                </c:pt>
                <c:pt idx="2">
                  <c:v>Комбиновани Превоз</c:v>
                </c:pt>
                <c:pt idx="3">
                  <c:v>Деспотија</c:v>
                </c:pt>
                <c:pt idx="4">
                  <c:v>NCL</c:v>
                </c:pt>
                <c:pt idx="5">
                  <c:v>Pannon Rail</c:v>
                </c:pt>
                <c:pt idx="6">
                  <c:v>Eurorail Logistic</c:v>
                </c:pt>
                <c:pt idx="7">
                  <c:v>ТЕНТ</c:v>
                </c:pt>
                <c:pt idx="8">
                  <c:v>ЗГОП Нови Сад</c:v>
                </c:pt>
                <c:pt idx="9">
                  <c:v>АТМ</c:v>
                </c:pt>
              </c:strCache>
            </c:strRef>
          </c:cat>
          <c:val>
            <c:numRef>
              <c:f>Sheet1!$B$2:$B$11</c:f>
              <c:numCache>
                <c:formatCode>General</c:formatCode>
                <c:ptCount val="10"/>
                <c:pt idx="0">
                  <c:v>108138</c:v>
                </c:pt>
                <c:pt idx="1">
                  <c:v>65294</c:v>
                </c:pt>
                <c:pt idx="2">
                  <c:v>9858</c:v>
                </c:pt>
                <c:pt idx="3">
                  <c:v>1296</c:v>
                </c:pt>
                <c:pt idx="4">
                  <c:v>1890</c:v>
                </c:pt>
                <c:pt idx="5">
                  <c:v>220</c:v>
                </c:pt>
                <c:pt idx="6">
                  <c:v>159</c:v>
                </c:pt>
                <c:pt idx="7">
                  <c:v>12</c:v>
                </c:pt>
                <c:pt idx="8">
                  <c:v>71</c:v>
                </c:pt>
                <c:pt idx="9">
                  <c:v>47</c:v>
                </c:pt>
              </c:numCache>
            </c:numRef>
          </c:val>
          <c:extLst>
            <c:ext xmlns:c16="http://schemas.microsoft.com/office/drawing/2014/chart" uri="{C3380CC4-5D6E-409C-BE32-E72D297353CC}">
              <c16:uniqueId val="{00000001-8F77-4BC1-88EF-3145085D1BE1}"/>
            </c:ext>
          </c:extLst>
        </c:ser>
        <c:dLbls>
          <c:showLegendKey val="0"/>
          <c:showVal val="0"/>
          <c:showCatName val="0"/>
          <c:showSerName val="0"/>
          <c:showPercent val="0"/>
          <c:showBubbleSize val="0"/>
        </c:dLbls>
        <c:gapWidth val="150"/>
        <c:axId val="32322304"/>
        <c:axId val="32323840"/>
      </c:barChart>
      <c:catAx>
        <c:axId val="32322304"/>
        <c:scaling>
          <c:orientation val="minMax"/>
        </c:scaling>
        <c:delete val="0"/>
        <c:axPos val="b"/>
        <c:numFmt formatCode="General" sourceLinked="0"/>
        <c:majorTickMark val="out"/>
        <c:minorTickMark val="none"/>
        <c:tickLblPos val="nextTo"/>
        <c:txPr>
          <a:bodyPr/>
          <a:lstStyle/>
          <a:p>
            <a:pPr>
              <a:defRPr sz="700"/>
            </a:pPr>
            <a:endParaRPr lang="en-US"/>
          </a:p>
        </c:txPr>
        <c:crossAx val="32323840"/>
        <c:crosses val="autoZero"/>
        <c:auto val="1"/>
        <c:lblAlgn val="ctr"/>
        <c:lblOffset val="100"/>
        <c:noMultiLvlLbl val="0"/>
      </c:catAx>
      <c:valAx>
        <c:axId val="32323840"/>
        <c:scaling>
          <c:orientation val="minMax"/>
        </c:scaling>
        <c:delete val="0"/>
        <c:axPos val="l"/>
        <c:numFmt formatCode="General" sourceLinked="1"/>
        <c:majorTickMark val="out"/>
        <c:minorTickMark val="none"/>
        <c:tickLblPos val="nextTo"/>
        <c:crossAx val="323223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sr-Cyrl-RS" sz="1400"/>
              <a:t>УДЕО ПРЕВОЗА ПРЕМА БРУТОТОНСКИМ КИЛОМЕТРИМА (%)</a:t>
            </a:r>
          </a:p>
        </c:rich>
      </c:tx>
      <c:overlay val="0"/>
    </c:title>
    <c:autoTitleDeleted val="0"/>
    <c:view3D>
      <c:rotX val="30"/>
      <c:rotY val="206"/>
      <c:rAngAx val="0"/>
      <c:perspective val="0"/>
    </c:view3D>
    <c:floor>
      <c:thickness val="0"/>
    </c:floor>
    <c:sideWall>
      <c:thickness val="0"/>
    </c:sideWall>
    <c:backWall>
      <c:thickness val="0"/>
    </c:backWall>
    <c:plotArea>
      <c:layout/>
      <c:pie3DChart>
        <c:varyColors val="1"/>
        <c:ser>
          <c:idx val="0"/>
          <c:order val="0"/>
          <c:tx>
            <c:strRef>
              <c:f>Sheet1!$B$1</c:f>
              <c:strCache>
                <c:ptCount val="1"/>
                <c:pt idx="0">
                  <c:v>Удео на тржишту према брутотонским километрима (%)</c:v>
                </c:pt>
              </c:strCache>
            </c:strRef>
          </c:tx>
          <c:dPt>
            <c:idx val="0"/>
            <c:bubble3D val="0"/>
            <c:extLst>
              <c:ext xmlns:c16="http://schemas.microsoft.com/office/drawing/2014/chart" uri="{C3380CC4-5D6E-409C-BE32-E72D297353CC}">
                <c16:uniqueId val="{00000000-9B29-4E2E-B807-69950E6AA4EE}"/>
              </c:ext>
            </c:extLst>
          </c:dPt>
          <c:dPt>
            <c:idx val="1"/>
            <c:bubble3D val="0"/>
            <c:extLst>
              <c:ext xmlns:c16="http://schemas.microsoft.com/office/drawing/2014/chart" uri="{C3380CC4-5D6E-409C-BE32-E72D297353CC}">
                <c16:uniqueId val="{00000001-9B29-4E2E-B807-69950E6AA4EE}"/>
              </c:ext>
            </c:extLst>
          </c:dPt>
          <c:dPt>
            <c:idx val="2"/>
            <c:bubble3D val="0"/>
            <c:extLst>
              <c:ext xmlns:c16="http://schemas.microsoft.com/office/drawing/2014/chart" uri="{C3380CC4-5D6E-409C-BE32-E72D297353CC}">
                <c16:uniqueId val="{00000002-9B29-4E2E-B807-69950E6AA4EE}"/>
              </c:ext>
            </c:extLst>
          </c:dPt>
          <c:dPt>
            <c:idx val="3"/>
            <c:bubble3D val="0"/>
            <c:extLst>
              <c:ext xmlns:c16="http://schemas.microsoft.com/office/drawing/2014/chart" uri="{C3380CC4-5D6E-409C-BE32-E72D297353CC}">
                <c16:uniqueId val="{00000003-9B29-4E2E-B807-69950E6AA4EE}"/>
              </c:ext>
            </c:extLst>
          </c:dPt>
          <c:dPt>
            <c:idx val="4"/>
            <c:bubble3D val="0"/>
            <c:extLst>
              <c:ext xmlns:c16="http://schemas.microsoft.com/office/drawing/2014/chart" uri="{C3380CC4-5D6E-409C-BE32-E72D297353CC}">
                <c16:uniqueId val="{00000004-9B29-4E2E-B807-69950E6AA4EE}"/>
              </c:ext>
            </c:extLst>
          </c:dPt>
          <c:dPt>
            <c:idx val="5"/>
            <c:bubble3D val="0"/>
            <c:extLst>
              <c:ext xmlns:c16="http://schemas.microsoft.com/office/drawing/2014/chart" uri="{C3380CC4-5D6E-409C-BE32-E72D297353CC}">
                <c16:uniqueId val="{00000005-9B29-4E2E-B807-69950E6AA4EE}"/>
              </c:ext>
            </c:extLst>
          </c:dPt>
          <c:dPt>
            <c:idx val="6"/>
            <c:bubble3D val="0"/>
            <c:extLst>
              <c:ext xmlns:c16="http://schemas.microsoft.com/office/drawing/2014/chart" uri="{C3380CC4-5D6E-409C-BE32-E72D297353CC}">
                <c16:uniqueId val="{00000006-9B29-4E2E-B807-69950E6AA4EE}"/>
              </c:ext>
            </c:extLst>
          </c:dPt>
          <c:dLbls>
            <c:dLbl>
              <c:idx val="0"/>
              <c:layout>
                <c:manualLayout>
                  <c:x val="3.908972782116207E-3"/>
                  <c:y val="0.16680670507660611"/>
                </c:manualLayout>
              </c:layout>
              <c:tx>
                <c:rich>
                  <a:bodyPr/>
                  <a:lstStyle/>
                  <a:p>
                    <a:r>
                      <a:rPr lang="en-US" sz="1000" b="1" i="0" baseline="0">
                        <a:latin typeface="Calibri" panose="020F0502020204030204" pitchFamily="34" charset="0"/>
                      </a:rPr>
                      <a:t>85.44</a:t>
                    </a:r>
                    <a:endParaRPr lang="en-US"/>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29-4E2E-B807-69950E6AA4EE}"/>
                </c:ext>
              </c:extLst>
            </c:dLbl>
            <c:dLbl>
              <c:idx val="1"/>
              <c:layout>
                <c:manualLayout>
                  <c:x val="7.2207458442694661E-2"/>
                  <c:y val="2.59226971628546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9-4E2E-B807-69950E6AA4EE}"/>
                </c:ext>
              </c:extLst>
            </c:dLbl>
            <c:dLbl>
              <c:idx val="2"/>
              <c:layout>
                <c:manualLayout>
                  <c:x val="5.8313101487314084E-2"/>
                  <c:y val="3.31914760654918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9-4E2E-B807-69950E6AA4EE}"/>
                </c:ext>
              </c:extLst>
            </c:dLbl>
            <c:dLbl>
              <c:idx val="3"/>
              <c:layout>
                <c:manualLayout>
                  <c:x val="2.3598716827063285E-2"/>
                  <c:y val="4.83648918885139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9-4E2E-B807-69950E6AA4EE}"/>
                </c:ext>
              </c:extLst>
            </c:dLbl>
            <c:dLbl>
              <c:idx val="4"/>
              <c:layout>
                <c:manualLayout>
                  <c:x val="-4.6357903178769318E-2"/>
                  <c:y val="4.74275090613673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29-4E2E-B807-69950E6AA4EE}"/>
                </c:ext>
              </c:extLst>
            </c:dLbl>
            <c:dLbl>
              <c:idx val="5"/>
              <c:layout>
                <c:manualLayout>
                  <c:x val="-0.13779308836395451"/>
                  <c:y val="-7.65804274465691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29-4E2E-B807-69950E6AA4EE}"/>
                </c:ext>
              </c:extLst>
            </c:dLbl>
            <c:dLbl>
              <c:idx val="6"/>
              <c:layout>
                <c:manualLayout>
                  <c:x val="-0.10654308836395451"/>
                  <c:y val="-5.151856017997750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29-4E2E-B807-69950E6AA4EE}"/>
                </c:ext>
              </c:extLst>
            </c:dLbl>
            <c:spPr>
              <a:noFill/>
              <a:ln>
                <a:noFill/>
              </a:ln>
              <a:effectLst/>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Србија Карго а.д.</c:v>
                </c:pt>
                <c:pt idx="1">
                  <c:v>Комбиновани Превоз</c:v>
                </c:pt>
                <c:pt idx="2">
                  <c:v>NCL</c:v>
                </c:pt>
                <c:pt idx="3">
                  <c:v>Деспотија</c:v>
                </c:pt>
                <c:pt idx="4">
                  <c:v>Eurorail Logistic</c:v>
                </c:pt>
                <c:pt idx="5">
                  <c:v>Pannon Rail</c:v>
                </c:pt>
                <c:pt idx="6">
                  <c:v>Остали</c:v>
                </c:pt>
              </c:strCache>
            </c:strRef>
          </c:cat>
          <c:val>
            <c:numRef>
              <c:f>Sheet1!$B$2:$B$8</c:f>
              <c:numCache>
                <c:formatCode>General</c:formatCode>
                <c:ptCount val="7"/>
                <c:pt idx="0">
                  <c:v>85.44</c:v>
                </c:pt>
                <c:pt idx="1">
                  <c:v>7.76</c:v>
                </c:pt>
                <c:pt idx="2">
                  <c:v>3.77</c:v>
                </c:pt>
                <c:pt idx="3">
                  <c:v>2.72</c:v>
                </c:pt>
                <c:pt idx="4">
                  <c:v>0.17</c:v>
                </c:pt>
                <c:pt idx="5">
                  <c:v>0.12</c:v>
                </c:pt>
                <c:pt idx="6">
                  <c:v>0.02</c:v>
                </c:pt>
              </c:numCache>
            </c:numRef>
          </c:val>
          <c:extLst>
            <c:ext xmlns:c16="http://schemas.microsoft.com/office/drawing/2014/chart" uri="{C3380CC4-5D6E-409C-BE32-E72D297353CC}">
              <c16:uniqueId val="{00000007-9B29-4E2E-B807-69950E6AA4EE}"/>
            </c:ext>
          </c:extLst>
        </c:ser>
        <c:dLbls>
          <c:showLegendKey val="0"/>
          <c:showVal val="0"/>
          <c:showCatName val="0"/>
          <c:showSerName val="0"/>
          <c:showPercent val="0"/>
          <c:showBubbleSize val="0"/>
          <c:showLeaderLines val="1"/>
        </c:dLbls>
      </c:pie3DChart>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r-Cyrl-RS" sz="1200" b="1" i="0" baseline="0">
                <a:effectLst/>
              </a:rPr>
              <a:t>УДЕО ПРЕВОЗА ПРЕМА ВОЗНИМ КИЛОМЕТРИМА (%)</a:t>
            </a:r>
            <a:endParaRPr lang="en-US" sz="1200">
              <a:effectLst/>
            </a:endParaRPr>
          </a:p>
        </c:rich>
      </c:tx>
      <c:overlay val="0"/>
    </c:title>
    <c:autoTitleDeleted val="0"/>
    <c:view3D>
      <c:rotX val="30"/>
      <c:rotY val="210"/>
      <c:rAngAx val="0"/>
    </c:view3D>
    <c:floor>
      <c:thickness val="0"/>
    </c:floor>
    <c:sideWall>
      <c:thickness val="0"/>
    </c:sideWall>
    <c:backWall>
      <c:thickness val="0"/>
    </c:backWall>
    <c:plotArea>
      <c:layout/>
      <c:pie3DChart>
        <c:varyColors val="1"/>
        <c:ser>
          <c:idx val="0"/>
          <c:order val="0"/>
          <c:tx>
            <c:strRef>
              <c:f>Sheet1!$B$1</c:f>
              <c:strCache>
                <c:ptCount val="1"/>
                <c:pt idx="0">
                  <c:v>ВОЗНИ КИЛОМЕТРИ</c:v>
                </c:pt>
              </c:strCache>
            </c:strRef>
          </c:tx>
          <c:dLbls>
            <c:dLbl>
              <c:idx val="0"/>
              <c:layout>
                <c:manualLayout>
                  <c:x val="5.2694298629337999E-2"/>
                  <c:y val="0.13339831616064105"/>
                </c:manualLayout>
              </c:layout>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7E-4CBC-9025-28A15545C7F2}"/>
                </c:ext>
              </c:extLst>
            </c:dLbl>
            <c:dLbl>
              <c:idx val="1"/>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9C4D-41C7-B8B7-E184FA643916}"/>
                </c:ext>
              </c:extLst>
            </c:dLbl>
            <c:dLbl>
              <c:idx val="2"/>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C4D-41C7-B8B7-E184FA643916}"/>
                </c:ext>
              </c:extLst>
            </c:dLbl>
            <c:dLbl>
              <c:idx val="3"/>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9C4D-41C7-B8B7-E184FA643916}"/>
                </c:ext>
              </c:extLst>
            </c:dLbl>
            <c:dLbl>
              <c:idx val="4"/>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9C4D-41C7-B8B7-E184FA643916}"/>
                </c:ext>
              </c:extLst>
            </c:dLbl>
            <c:dLbl>
              <c:idx val="5"/>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9C4D-41C7-B8B7-E184FA643916}"/>
                </c:ext>
              </c:extLst>
            </c:dLbl>
            <c:spPr>
              <a:noFill/>
              <a:ln>
                <a:noFill/>
              </a:ln>
              <a:effectLst/>
            </c:spPr>
            <c:txPr>
              <a:bodyPr/>
              <a:lstStyle/>
              <a:p>
                <a:pPr>
                  <a:defRPr sz="800" b="1" i="0" baseline="0">
                    <a:latin typeface="Calibri" panose="020F0502020204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Србија Карго</c:v>
                </c:pt>
                <c:pt idx="1">
                  <c:v>Комбиновани Превоз</c:v>
                </c:pt>
                <c:pt idx="2">
                  <c:v>NCL</c:v>
                </c:pt>
                <c:pt idx="3">
                  <c:v>Деспотија</c:v>
                </c:pt>
                <c:pt idx="4">
                  <c:v>Eurorail</c:v>
                </c:pt>
                <c:pt idx="5">
                  <c:v>Pannon Rail</c:v>
                </c:pt>
              </c:strCache>
            </c:strRef>
          </c:cat>
          <c:val>
            <c:numRef>
              <c:f>Sheet1!$B$2:$B$7</c:f>
              <c:numCache>
                <c:formatCode>General</c:formatCode>
                <c:ptCount val="6"/>
                <c:pt idx="0">
                  <c:v>79.95</c:v>
                </c:pt>
                <c:pt idx="1">
                  <c:v>7.7</c:v>
                </c:pt>
                <c:pt idx="2">
                  <c:v>10.11</c:v>
                </c:pt>
                <c:pt idx="3">
                  <c:v>2.0099999999999998</c:v>
                </c:pt>
                <c:pt idx="4">
                  <c:v>0.13</c:v>
                </c:pt>
                <c:pt idx="5">
                  <c:v>0.1</c:v>
                </c:pt>
              </c:numCache>
            </c:numRef>
          </c:val>
          <c:extLst>
            <c:ext xmlns:c16="http://schemas.microsoft.com/office/drawing/2014/chart" uri="{C3380CC4-5D6E-409C-BE32-E72D297353CC}">
              <c16:uniqueId val="{00000006-6B7E-4CBC-9025-28A15545C7F2}"/>
            </c:ext>
          </c:extLst>
        </c:ser>
        <c:dLbls>
          <c:showLegendKey val="0"/>
          <c:showVal val="0"/>
          <c:showCatName val="0"/>
          <c:showSerName val="0"/>
          <c:showPercent val="0"/>
          <c:showBubbleSize val="0"/>
          <c:showLeaderLines val="1"/>
        </c:dLbls>
      </c:pie3DChart>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sr-Cyrl-RS" sz="1200" b="1" i="0" baseline="0">
                <a:effectLst/>
              </a:rPr>
              <a:t>УДЕО ПРЕВОЗА ПРЕМА НЕТОТОНСКИМ КИЛОМЕТРИМА (%)</a:t>
            </a:r>
            <a:endParaRPr lang="en-US" sz="1200">
              <a:effectLst/>
            </a:endParaRPr>
          </a:p>
        </c:rich>
      </c:tx>
      <c:overlay val="0"/>
    </c:title>
    <c:autoTitleDeleted val="0"/>
    <c:view3D>
      <c:rotX val="30"/>
      <c:rotY val="210"/>
      <c:rAngAx val="0"/>
    </c:view3D>
    <c:floor>
      <c:thickness val="0"/>
    </c:floor>
    <c:sideWall>
      <c:thickness val="0"/>
    </c:sideWall>
    <c:backWall>
      <c:thickness val="0"/>
    </c:backWall>
    <c:plotArea>
      <c:layout/>
      <c:pie3DChart>
        <c:varyColors val="1"/>
        <c:ser>
          <c:idx val="0"/>
          <c:order val="0"/>
          <c:tx>
            <c:strRef>
              <c:f>Sheet1!$B$1</c:f>
              <c:strCache>
                <c:ptCount val="1"/>
                <c:pt idx="0">
                  <c:v>ВОЗНИ КИЛОМЕТРИ</c:v>
                </c:pt>
              </c:strCache>
            </c:strRef>
          </c:tx>
          <c:dLbls>
            <c:dLbl>
              <c:idx val="0"/>
              <c:layout>
                <c:manualLayout>
                  <c:x val="5.2694298629337999E-2"/>
                  <c:y val="0.13339831616064105"/>
                </c:manualLayout>
              </c:layout>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49-46A9-9DC1-9F5B04F1493A}"/>
                </c:ext>
              </c:extLst>
            </c:dLbl>
            <c:dLbl>
              <c:idx val="1"/>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0A19-4824-A8A8-9BC1F7A3C332}"/>
                </c:ext>
              </c:extLst>
            </c:dLbl>
            <c:dLbl>
              <c:idx val="2"/>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0A19-4824-A8A8-9BC1F7A3C332}"/>
                </c:ext>
              </c:extLst>
            </c:dLbl>
            <c:dLbl>
              <c:idx val="3"/>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2-0A19-4824-A8A8-9BC1F7A3C332}"/>
                </c:ext>
              </c:extLst>
            </c:dLbl>
            <c:dLbl>
              <c:idx val="4"/>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0A19-4824-A8A8-9BC1F7A3C332}"/>
                </c:ext>
              </c:extLst>
            </c:dLbl>
            <c:dLbl>
              <c:idx val="5"/>
              <c:spPr/>
              <c:txPr>
                <a:bodyPr/>
                <a:lstStyle/>
                <a:p>
                  <a:pPr>
                    <a:defRPr sz="1000" b="1" i="0" baseline="0">
                      <a:latin typeface="Calibri" panose="020F050202020403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0A19-4824-A8A8-9BC1F7A3C332}"/>
                </c:ext>
              </c:extLst>
            </c:dLbl>
            <c:spPr>
              <a:noFill/>
              <a:ln>
                <a:noFill/>
              </a:ln>
              <a:effectLst/>
            </c:spPr>
            <c:txPr>
              <a:bodyPr/>
              <a:lstStyle/>
              <a:p>
                <a:pPr>
                  <a:defRPr sz="800" b="1" i="0" baseline="0">
                    <a:latin typeface="Calibri" panose="020F0502020204030204"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Србија Карго</c:v>
                </c:pt>
                <c:pt idx="1">
                  <c:v>Комбиновани Превоз</c:v>
                </c:pt>
                <c:pt idx="2">
                  <c:v>NCL</c:v>
                </c:pt>
                <c:pt idx="3">
                  <c:v>Деспотија</c:v>
                </c:pt>
                <c:pt idx="4">
                  <c:v>Eurorail</c:v>
                </c:pt>
                <c:pt idx="5">
                  <c:v>Pannon Rail</c:v>
                </c:pt>
              </c:strCache>
            </c:strRef>
          </c:cat>
          <c:val>
            <c:numRef>
              <c:f>Sheet1!$B$2:$B$7</c:f>
              <c:numCache>
                <c:formatCode>General</c:formatCode>
                <c:ptCount val="6"/>
                <c:pt idx="0">
                  <c:v>84.2</c:v>
                </c:pt>
                <c:pt idx="1">
                  <c:v>10.71</c:v>
                </c:pt>
                <c:pt idx="2">
                  <c:v>2.86</c:v>
                </c:pt>
                <c:pt idx="3">
                  <c:v>2.06</c:v>
                </c:pt>
                <c:pt idx="4">
                  <c:v>0.12</c:v>
                </c:pt>
                <c:pt idx="5">
                  <c:v>0.05</c:v>
                </c:pt>
              </c:numCache>
            </c:numRef>
          </c:val>
          <c:extLst>
            <c:ext xmlns:c16="http://schemas.microsoft.com/office/drawing/2014/chart" uri="{C3380CC4-5D6E-409C-BE32-E72D297353CC}">
              <c16:uniqueId val="{00000006-2B49-46A9-9DC1-9F5B04F1493A}"/>
            </c:ext>
          </c:extLst>
        </c:ser>
        <c:dLbls>
          <c:showLegendKey val="0"/>
          <c:showVal val="0"/>
          <c:showCatName val="0"/>
          <c:showSerName val="0"/>
          <c:showPercent val="0"/>
          <c:showBubbleSize val="0"/>
          <c:showLeaderLines val="1"/>
        </c:dLbls>
      </c:pie3DChart>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a:t>УКУПАН</a:t>
            </a:r>
            <a:r>
              <a:rPr lang="sr-Cyrl-RS" sz="1400" baseline="0"/>
              <a:t> УДЕО ПРЕВОЗА НА ОСНОВУ ОЈП</a:t>
            </a:r>
            <a:endParaRPr lang="en-US" sz="1400"/>
          </a:p>
        </c:rich>
      </c:tx>
      <c:layout>
        <c:manualLayout>
          <c:xMode val="edge"/>
          <c:yMode val="edge"/>
          <c:x val="0.20472222222222222"/>
          <c:y val="0"/>
        </c:manualLayout>
      </c:layout>
      <c:overlay val="1"/>
    </c:title>
    <c:autoTitleDeleted val="0"/>
    <c:plotArea>
      <c:layout>
        <c:manualLayout>
          <c:layoutTarget val="inner"/>
          <c:xMode val="edge"/>
          <c:yMode val="edge"/>
          <c:x val="8.8277376786235054E-2"/>
          <c:y val="9.3438789991952639E-2"/>
          <c:w val="0.77399460484106153"/>
          <c:h val="0.8169172248851031"/>
        </c:manualLayout>
      </c:layout>
      <c:barChart>
        <c:barDir val="col"/>
        <c:grouping val="percentStacked"/>
        <c:varyColors val="0"/>
        <c:ser>
          <c:idx val="0"/>
          <c:order val="0"/>
          <c:tx>
            <c:strRef>
              <c:f>Sheet1!$B$1</c:f>
              <c:strCache>
                <c:ptCount val="1"/>
                <c:pt idx="0">
                  <c:v>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78.12</c:v>
                </c:pt>
                <c:pt idx="1">
                  <c:v>78.38</c:v>
                </c:pt>
              </c:numCache>
            </c:numRef>
          </c:val>
          <c:extLst>
            <c:ext xmlns:c16="http://schemas.microsoft.com/office/drawing/2014/chart" uri="{C3380CC4-5D6E-409C-BE32-E72D297353CC}">
              <c16:uniqueId val="{00000000-6595-49A8-940C-7012EBE60F0C}"/>
            </c:ext>
          </c:extLst>
        </c:ser>
        <c:ser>
          <c:idx val="1"/>
          <c:order val="1"/>
          <c:tx>
            <c:strRef>
              <c:f>Sheet1!$C$1</c:f>
              <c:strCache>
                <c:ptCount val="1"/>
                <c:pt idx="0">
                  <c:v>Ван 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21.88</c:v>
                </c:pt>
                <c:pt idx="1">
                  <c:v>21.62</c:v>
                </c:pt>
              </c:numCache>
            </c:numRef>
          </c:val>
          <c:extLst>
            <c:ext xmlns:c16="http://schemas.microsoft.com/office/drawing/2014/chart" uri="{C3380CC4-5D6E-409C-BE32-E72D297353CC}">
              <c16:uniqueId val="{00000001-6595-49A8-940C-7012EBE60F0C}"/>
            </c:ext>
          </c:extLst>
        </c:ser>
        <c:dLbls>
          <c:showLegendKey val="0"/>
          <c:showVal val="0"/>
          <c:showCatName val="0"/>
          <c:showSerName val="0"/>
          <c:showPercent val="0"/>
          <c:showBubbleSize val="0"/>
        </c:dLbls>
        <c:gapWidth val="150"/>
        <c:overlap val="100"/>
        <c:axId val="32450048"/>
        <c:axId val="32451584"/>
      </c:barChart>
      <c:catAx>
        <c:axId val="32450048"/>
        <c:scaling>
          <c:orientation val="minMax"/>
        </c:scaling>
        <c:delete val="0"/>
        <c:axPos val="b"/>
        <c:numFmt formatCode="General" sourceLinked="0"/>
        <c:majorTickMark val="out"/>
        <c:minorTickMark val="none"/>
        <c:tickLblPos val="nextTo"/>
        <c:crossAx val="32451584"/>
        <c:crosses val="autoZero"/>
        <c:auto val="1"/>
        <c:lblAlgn val="ctr"/>
        <c:lblOffset val="100"/>
        <c:noMultiLvlLbl val="0"/>
      </c:catAx>
      <c:valAx>
        <c:axId val="32451584"/>
        <c:scaling>
          <c:orientation val="minMax"/>
        </c:scaling>
        <c:delete val="0"/>
        <c:axPos val="l"/>
        <c:numFmt formatCode="0%" sourceLinked="1"/>
        <c:majorTickMark val="out"/>
        <c:minorTickMark val="none"/>
        <c:tickLblPos val="nextTo"/>
        <c:crossAx val="32450048"/>
        <c:crosses val="autoZero"/>
        <c:crossBetween val="between"/>
      </c:valAx>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sr-Cyrl-RS" sz="1400" baseline="0"/>
              <a:t>УДЕО ПРЕВОЗА НА ОСНОВУ ОЈП У УНУТРАШЊЕМ САОБРАЋАЈУ</a:t>
            </a:r>
            <a:endParaRPr lang="en-US" sz="1400"/>
          </a:p>
        </c:rich>
      </c:tx>
      <c:layout>
        <c:manualLayout>
          <c:xMode val="edge"/>
          <c:yMode val="edge"/>
          <c:x val="0.16074074074074074"/>
          <c:y val="2.2511329974428437E-2"/>
        </c:manualLayout>
      </c:layout>
      <c:overlay val="1"/>
    </c:title>
    <c:autoTitleDeleted val="0"/>
    <c:plotArea>
      <c:layout>
        <c:manualLayout>
          <c:layoutTarget val="inner"/>
          <c:xMode val="edge"/>
          <c:yMode val="edge"/>
          <c:x val="7.9018117526975781E-2"/>
          <c:y val="0.15774742385497634"/>
          <c:w val="0.78325386410032083"/>
          <c:h val="0.75260855254829484"/>
        </c:manualLayout>
      </c:layout>
      <c:barChart>
        <c:barDir val="col"/>
        <c:grouping val="percentStacked"/>
        <c:varyColors val="0"/>
        <c:ser>
          <c:idx val="0"/>
          <c:order val="0"/>
          <c:tx>
            <c:strRef>
              <c:f>Sheet1!$B$1</c:f>
              <c:strCache>
                <c:ptCount val="1"/>
                <c:pt idx="0">
                  <c:v>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Sheet1!$B$2:$B$3</c:f>
              <c:numCache>
                <c:formatCode>General</c:formatCode>
                <c:ptCount val="2"/>
                <c:pt idx="0">
                  <c:v>86.42</c:v>
                </c:pt>
                <c:pt idx="1">
                  <c:v>95.2</c:v>
                </c:pt>
              </c:numCache>
            </c:numRef>
          </c:val>
          <c:extLst>
            <c:ext xmlns:c16="http://schemas.microsoft.com/office/drawing/2014/chart" uri="{C3380CC4-5D6E-409C-BE32-E72D297353CC}">
              <c16:uniqueId val="{00000000-2315-4901-BEF3-A3655DA5782A}"/>
            </c:ext>
          </c:extLst>
        </c:ser>
        <c:ser>
          <c:idx val="1"/>
          <c:order val="1"/>
          <c:tx>
            <c:strRef>
              <c:f>Sheet1!$C$1</c:f>
              <c:strCache>
                <c:ptCount val="1"/>
                <c:pt idx="0">
                  <c:v>Ван ОЈП</c:v>
                </c:pt>
              </c:strCache>
            </c:strRef>
          </c:tx>
          <c:invertIfNegative val="0"/>
          <c:dLbls>
            <c:spPr>
              <a:noFill/>
              <a:ln>
                <a:noFill/>
              </a:ln>
              <a:effectLst/>
            </c:spPr>
            <c:txPr>
              <a:bodyPr/>
              <a:lstStyle/>
              <a:p>
                <a:pPr>
                  <a:defRPr b="1" i="0" baseline="0">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Возни километри</c:v>
                </c:pt>
                <c:pt idx="1">
                  <c:v>Путнички километри</c:v>
                </c:pt>
              </c:strCache>
            </c:strRef>
          </c:cat>
          <c:val>
            <c:numRef>
              <c:f>Sheet1!$C$2:$C$3</c:f>
              <c:numCache>
                <c:formatCode>General</c:formatCode>
                <c:ptCount val="2"/>
                <c:pt idx="0">
                  <c:v>13.58</c:v>
                </c:pt>
                <c:pt idx="1">
                  <c:v>4.8</c:v>
                </c:pt>
              </c:numCache>
            </c:numRef>
          </c:val>
          <c:extLst>
            <c:ext xmlns:c16="http://schemas.microsoft.com/office/drawing/2014/chart" uri="{C3380CC4-5D6E-409C-BE32-E72D297353CC}">
              <c16:uniqueId val="{00000001-2315-4901-BEF3-A3655DA5782A}"/>
            </c:ext>
          </c:extLst>
        </c:ser>
        <c:dLbls>
          <c:showLegendKey val="0"/>
          <c:showVal val="0"/>
          <c:showCatName val="0"/>
          <c:showSerName val="0"/>
          <c:showPercent val="0"/>
          <c:showBubbleSize val="0"/>
        </c:dLbls>
        <c:gapWidth val="150"/>
        <c:overlap val="100"/>
        <c:axId val="32970240"/>
        <c:axId val="32971776"/>
      </c:barChart>
      <c:catAx>
        <c:axId val="32970240"/>
        <c:scaling>
          <c:orientation val="minMax"/>
        </c:scaling>
        <c:delete val="0"/>
        <c:axPos val="b"/>
        <c:numFmt formatCode="General" sourceLinked="0"/>
        <c:majorTickMark val="out"/>
        <c:minorTickMark val="none"/>
        <c:tickLblPos val="nextTo"/>
        <c:crossAx val="32971776"/>
        <c:crosses val="autoZero"/>
        <c:auto val="1"/>
        <c:lblAlgn val="ctr"/>
        <c:lblOffset val="100"/>
        <c:noMultiLvlLbl val="0"/>
      </c:catAx>
      <c:valAx>
        <c:axId val="32971776"/>
        <c:scaling>
          <c:orientation val="minMax"/>
          <c:min val="0"/>
        </c:scaling>
        <c:delete val="0"/>
        <c:axPos val="l"/>
        <c:numFmt formatCode="0%" sourceLinked="1"/>
        <c:majorTickMark val="out"/>
        <c:minorTickMark val="none"/>
        <c:tickLblPos val="nextTo"/>
        <c:crossAx val="32970240"/>
        <c:crosses val="autoZero"/>
        <c:crossBetween val="between"/>
      </c:valAx>
    </c:plotArea>
    <c:legend>
      <c:legendPos val="r"/>
      <c:overlay val="0"/>
      <c:txPr>
        <a:bodyPr/>
        <a:lstStyle/>
        <a:p>
          <a:pPr>
            <a:defRPr sz="800" b="1" i="0" baseline="0">
              <a:latin typeface="Calibri" panose="020F0502020204030204"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6D35-AA88-46CD-946F-CDD32CF7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34</Pages>
  <Words>8775</Words>
  <Characters>50022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Direkcija za zeleznice</Company>
  <LinksUpToDate>false</LinksUpToDate>
  <CharactersWithSpaces>58680</CharactersWithSpaces>
  <SharedDoc>false</SharedDoc>
  <HLinks>
    <vt:vector size="60" baseType="variant">
      <vt:variant>
        <vt:i4>6160458</vt:i4>
      </vt:variant>
      <vt:variant>
        <vt:i4>57</vt:i4>
      </vt:variant>
      <vt:variant>
        <vt:i4>0</vt:i4>
      </vt:variant>
      <vt:variant>
        <vt:i4>5</vt:i4>
      </vt:variant>
      <vt:variant>
        <vt:lpwstr>http://www.otif.org/</vt:lpwstr>
      </vt:variant>
      <vt:variant>
        <vt:lpwstr/>
      </vt:variant>
      <vt:variant>
        <vt:i4>1179706</vt:i4>
      </vt:variant>
      <vt:variant>
        <vt:i4>50</vt:i4>
      </vt:variant>
      <vt:variant>
        <vt:i4>0</vt:i4>
      </vt:variant>
      <vt:variant>
        <vt:i4>5</vt:i4>
      </vt:variant>
      <vt:variant>
        <vt:lpwstr/>
      </vt:variant>
      <vt:variant>
        <vt:lpwstr>_Toc12866352</vt:lpwstr>
      </vt:variant>
      <vt:variant>
        <vt:i4>1114170</vt:i4>
      </vt:variant>
      <vt:variant>
        <vt:i4>44</vt:i4>
      </vt:variant>
      <vt:variant>
        <vt:i4>0</vt:i4>
      </vt:variant>
      <vt:variant>
        <vt:i4>5</vt:i4>
      </vt:variant>
      <vt:variant>
        <vt:lpwstr/>
      </vt:variant>
      <vt:variant>
        <vt:lpwstr>_Toc12866351</vt:lpwstr>
      </vt:variant>
      <vt:variant>
        <vt:i4>1048634</vt:i4>
      </vt:variant>
      <vt:variant>
        <vt:i4>38</vt:i4>
      </vt:variant>
      <vt:variant>
        <vt:i4>0</vt:i4>
      </vt:variant>
      <vt:variant>
        <vt:i4>5</vt:i4>
      </vt:variant>
      <vt:variant>
        <vt:lpwstr/>
      </vt:variant>
      <vt:variant>
        <vt:lpwstr>_Toc12866350</vt:lpwstr>
      </vt:variant>
      <vt:variant>
        <vt:i4>1638459</vt:i4>
      </vt:variant>
      <vt:variant>
        <vt:i4>32</vt:i4>
      </vt:variant>
      <vt:variant>
        <vt:i4>0</vt:i4>
      </vt:variant>
      <vt:variant>
        <vt:i4>5</vt:i4>
      </vt:variant>
      <vt:variant>
        <vt:lpwstr/>
      </vt:variant>
      <vt:variant>
        <vt:lpwstr>_Toc12866349</vt:lpwstr>
      </vt:variant>
      <vt:variant>
        <vt:i4>1572923</vt:i4>
      </vt:variant>
      <vt:variant>
        <vt:i4>26</vt:i4>
      </vt:variant>
      <vt:variant>
        <vt:i4>0</vt:i4>
      </vt:variant>
      <vt:variant>
        <vt:i4>5</vt:i4>
      </vt:variant>
      <vt:variant>
        <vt:lpwstr/>
      </vt:variant>
      <vt:variant>
        <vt:lpwstr>_Toc12866348</vt:lpwstr>
      </vt:variant>
      <vt:variant>
        <vt:i4>1507387</vt:i4>
      </vt:variant>
      <vt:variant>
        <vt:i4>20</vt:i4>
      </vt:variant>
      <vt:variant>
        <vt:i4>0</vt:i4>
      </vt:variant>
      <vt:variant>
        <vt:i4>5</vt:i4>
      </vt:variant>
      <vt:variant>
        <vt:lpwstr/>
      </vt:variant>
      <vt:variant>
        <vt:lpwstr>_Toc12866347</vt:lpwstr>
      </vt:variant>
      <vt:variant>
        <vt:i4>1441851</vt:i4>
      </vt:variant>
      <vt:variant>
        <vt:i4>14</vt:i4>
      </vt:variant>
      <vt:variant>
        <vt:i4>0</vt:i4>
      </vt:variant>
      <vt:variant>
        <vt:i4>5</vt:i4>
      </vt:variant>
      <vt:variant>
        <vt:lpwstr/>
      </vt:variant>
      <vt:variant>
        <vt:lpwstr>_Toc12866346</vt:lpwstr>
      </vt:variant>
      <vt:variant>
        <vt:i4>1376315</vt:i4>
      </vt:variant>
      <vt:variant>
        <vt:i4>8</vt:i4>
      </vt:variant>
      <vt:variant>
        <vt:i4>0</vt:i4>
      </vt:variant>
      <vt:variant>
        <vt:i4>5</vt:i4>
      </vt:variant>
      <vt:variant>
        <vt:lpwstr/>
      </vt:variant>
      <vt:variant>
        <vt:lpwstr>_Toc12866345</vt:lpwstr>
      </vt:variant>
      <vt:variant>
        <vt:i4>1310779</vt:i4>
      </vt:variant>
      <vt:variant>
        <vt:i4>2</vt:i4>
      </vt:variant>
      <vt:variant>
        <vt:i4>0</vt:i4>
      </vt:variant>
      <vt:variant>
        <vt:i4>5</vt:i4>
      </vt:variant>
      <vt:variant>
        <vt:lpwstr/>
      </vt:variant>
      <vt:variant>
        <vt:lpwstr>_Toc12866344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gordana</dc:creator>
  <cp:lastModifiedBy>Ksenija Dunjić Pavlović</cp:lastModifiedBy>
  <cp:revision>11</cp:revision>
  <cp:lastPrinted>2020-06-30T07:26:00Z</cp:lastPrinted>
  <dcterms:created xsi:type="dcterms:W3CDTF">2020-06-29T11:41:00Z</dcterms:created>
  <dcterms:modified xsi:type="dcterms:W3CDTF">2020-06-30T07:27:00Z</dcterms:modified>
</cp:coreProperties>
</file>